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20E" w:rsidRDefault="001B120E" w:rsidP="00AC0793">
      <w:pPr>
        <w:spacing w:after="120"/>
        <w:rPr>
          <w:rFonts w:ascii="Arial Narrow" w:hAnsi="Arial Narrow"/>
          <w:b/>
          <w:sz w:val="28"/>
          <w:szCs w:val="24"/>
        </w:rPr>
      </w:pPr>
      <w:r>
        <w:rPr>
          <w:rFonts w:ascii="Arial Narrow" w:hAnsi="Arial Narrow"/>
          <w:b/>
          <w:sz w:val="28"/>
          <w:szCs w:val="24"/>
        </w:rPr>
        <w:t>ZOZNAM MERATEĽNÝCH UKAZOVATEĽOV</w:t>
      </w:r>
    </w:p>
    <w:p w:rsidR="00426C14" w:rsidRPr="00426C14" w:rsidRDefault="00426C14" w:rsidP="00AC0793">
      <w:pPr>
        <w:spacing w:after="120"/>
        <w:rPr>
          <w:rFonts w:ascii="Arial Narrow" w:hAnsi="Arial Narrow"/>
          <w:b/>
          <w:sz w:val="2"/>
          <w:szCs w:val="24"/>
        </w:rPr>
      </w:pPr>
    </w:p>
    <w:p w:rsidR="00D12133" w:rsidRDefault="00D12133" w:rsidP="00D12133">
      <w:pPr>
        <w:spacing w:after="120"/>
        <w:rPr>
          <w:rFonts w:ascii="Arial Narrow" w:hAnsi="Arial Narrow"/>
          <w:b/>
          <w:sz w:val="28"/>
          <w:szCs w:val="24"/>
        </w:rPr>
      </w:pPr>
      <w:r>
        <w:rPr>
          <w:rFonts w:ascii="Arial Narrow" w:hAnsi="Arial Narrow"/>
          <w:b/>
          <w:sz w:val="28"/>
          <w:szCs w:val="24"/>
        </w:rPr>
        <w:t>Prioritná os 1 Využívanie inovačného potenciálu</w:t>
      </w:r>
      <w:r w:rsidR="008828C4">
        <w:rPr>
          <w:rFonts w:ascii="Arial Narrow" w:hAnsi="Arial Narrow"/>
          <w:b/>
          <w:sz w:val="28"/>
          <w:szCs w:val="24"/>
        </w:rPr>
        <w:t xml:space="preserve"> </w:t>
      </w:r>
      <w:bookmarkStart w:id="0" w:name="_GoBack"/>
      <w:bookmarkEnd w:id="0"/>
    </w:p>
    <w:tbl>
      <w:tblPr>
        <w:tblStyle w:val="Mriekatabuky"/>
        <w:tblW w:w="14283" w:type="dxa"/>
        <w:tblLayout w:type="fixed"/>
        <w:tblLook w:val="04A0" w:firstRow="1" w:lastRow="0" w:firstColumn="1" w:lastColumn="0" w:noHBand="0" w:noVBand="1"/>
      </w:tblPr>
      <w:tblGrid>
        <w:gridCol w:w="534"/>
        <w:gridCol w:w="1701"/>
        <w:gridCol w:w="708"/>
        <w:gridCol w:w="6379"/>
        <w:gridCol w:w="1134"/>
        <w:gridCol w:w="1559"/>
        <w:gridCol w:w="993"/>
        <w:gridCol w:w="1275"/>
      </w:tblGrid>
      <w:tr w:rsidR="00D12133" w:rsidRPr="002A0892" w:rsidTr="00417EE9">
        <w:tc>
          <w:tcPr>
            <w:tcW w:w="2235" w:type="dxa"/>
            <w:gridSpan w:val="2"/>
            <w:shd w:val="clear" w:color="auto" w:fill="D9D9D9" w:themeFill="background1" w:themeFillShade="D9"/>
            <w:vAlign w:val="center"/>
          </w:tcPr>
          <w:p w:rsidR="00D12133" w:rsidRPr="002A0892" w:rsidRDefault="00D12133" w:rsidP="007137DA">
            <w:pPr>
              <w:spacing w:before="120" w:after="120"/>
              <w:jc w:val="right"/>
              <w:rPr>
                <w:rFonts w:ascii="Arial Narrow" w:hAnsi="Arial Narrow"/>
                <w:b/>
              </w:rPr>
            </w:pPr>
            <w:r w:rsidRPr="002A0892">
              <w:rPr>
                <w:rFonts w:ascii="Arial Narrow" w:hAnsi="Arial Narrow"/>
                <w:b/>
              </w:rPr>
              <w:t>Investičná priorita 1.</w:t>
            </w:r>
          </w:p>
        </w:tc>
        <w:tc>
          <w:tcPr>
            <w:tcW w:w="12048" w:type="dxa"/>
            <w:gridSpan w:val="6"/>
            <w:shd w:val="clear" w:color="auto" w:fill="D9D9D9" w:themeFill="background1" w:themeFillShade="D9"/>
            <w:vAlign w:val="center"/>
          </w:tcPr>
          <w:p w:rsidR="00D12133" w:rsidRPr="002A0892" w:rsidRDefault="00D12133" w:rsidP="007137DA">
            <w:pPr>
              <w:spacing w:before="120" w:after="120"/>
              <w:rPr>
                <w:rFonts w:ascii="Arial Narrow" w:hAnsi="Arial Narrow"/>
              </w:rPr>
            </w:pPr>
            <w:r w:rsidRPr="002A0892">
              <w:rPr>
                <w:rFonts w:ascii="Arial Narrow" w:hAnsi="Arial Narrow"/>
              </w:rPr>
              <w:t>Príprava a vykonávanie spoločných vzdelávacích, odborných vzdelávacích a školiacich programov (10b)</w:t>
            </w:r>
          </w:p>
        </w:tc>
      </w:tr>
      <w:tr w:rsidR="00D12133" w:rsidRPr="002A0892" w:rsidTr="00417EE9">
        <w:tc>
          <w:tcPr>
            <w:tcW w:w="2235" w:type="dxa"/>
            <w:gridSpan w:val="2"/>
            <w:shd w:val="clear" w:color="auto" w:fill="D9D9D9" w:themeFill="background1" w:themeFillShade="D9"/>
            <w:vAlign w:val="center"/>
          </w:tcPr>
          <w:p w:rsidR="00D12133" w:rsidRPr="002A0892" w:rsidRDefault="00D12133" w:rsidP="007137DA">
            <w:pPr>
              <w:spacing w:before="120" w:after="120"/>
              <w:jc w:val="right"/>
              <w:rPr>
                <w:rFonts w:ascii="Arial Narrow" w:hAnsi="Arial Narrow"/>
                <w:b/>
              </w:rPr>
            </w:pPr>
            <w:r w:rsidRPr="002A0892">
              <w:rPr>
                <w:rFonts w:ascii="Arial Narrow" w:hAnsi="Arial Narrow"/>
                <w:b/>
              </w:rPr>
              <w:t xml:space="preserve">Špecifický cieľ 1.1     </w:t>
            </w:r>
          </w:p>
        </w:tc>
        <w:tc>
          <w:tcPr>
            <w:tcW w:w="12048" w:type="dxa"/>
            <w:gridSpan w:val="6"/>
            <w:shd w:val="clear" w:color="auto" w:fill="D9D9D9" w:themeFill="background1" w:themeFillShade="D9"/>
            <w:vAlign w:val="center"/>
          </w:tcPr>
          <w:p w:rsidR="00D12133" w:rsidRPr="002A0892" w:rsidRDefault="00D12133" w:rsidP="007137DA">
            <w:pPr>
              <w:spacing w:before="120" w:after="120"/>
              <w:rPr>
                <w:rFonts w:ascii="Arial Narrow" w:hAnsi="Arial Narrow"/>
              </w:rPr>
            </w:pPr>
            <w:r w:rsidRPr="002A0892">
              <w:rPr>
                <w:rFonts w:ascii="Arial Narrow" w:hAnsi="Arial Narrow"/>
              </w:rPr>
              <w:t>Zvýšenie relevantnosti obsahu vzdelávania pre potreby trhu práce s cieľom zlepšenia uplatniteľnosti na trhu práce.</w:t>
            </w:r>
          </w:p>
        </w:tc>
      </w:tr>
      <w:tr w:rsidR="00D832AC" w:rsidRPr="00AE2D1C" w:rsidTr="00D832AC">
        <w:tc>
          <w:tcPr>
            <w:tcW w:w="5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No.</w:t>
            </w:r>
          </w:p>
        </w:tc>
        <w:tc>
          <w:tcPr>
            <w:tcW w:w="2409" w:type="dxa"/>
            <w:gridSpan w:val="2"/>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Názov ukazovateľa</w:t>
            </w:r>
          </w:p>
        </w:tc>
        <w:tc>
          <w:tcPr>
            <w:tcW w:w="637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Definícia ukazovateľa</w:t>
            </w:r>
          </w:p>
        </w:tc>
        <w:tc>
          <w:tcPr>
            <w:tcW w:w="11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Merná jednotka</w:t>
            </w:r>
          </w:p>
        </w:tc>
        <w:tc>
          <w:tcPr>
            <w:tcW w:w="155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Čas plnenia</w:t>
            </w:r>
          </w:p>
        </w:tc>
        <w:tc>
          <w:tcPr>
            <w:tcW w:w="993"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Príznak rizika</w:t>
            </w:r>
          </w:p>
        </w:tc>
        <w:tc>
          <w:tcPr>
            <w:tcW w:w="1275"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 xml:space="preserve">Relevancia </w:t>
            </w:r>
            <w:r w:rsidR="00C66335" w:rsidRPr="00AC0793">
              <w:rPr>
                <w:rFonts w:ascii="Arial Narrow" w:hAnsi="Arial Narrow"/>
                <w:b/>
                <w:sz w:val="24"/>
                <w:szCs w:val="24"/>
              </w:rPr>
              <w:br/>
            </w:r>
            <w:r w:rsidRPr="00AC0793">
              <w:rPr>
                <w:rFonts w:ascii="Arial Narrow" w:hAnsi="Arial Narrow"/>
                <w:b/>
                <w:sz w:val="24"/>
                <w:szCs w:val="24"/>
              </w:rPr>
              <w:t>k HP</w:t>
            </w:r>
          </w:p>
        </w:tc>
      </w:tr>
      <w:tr w:rsidR="00D832AC"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P0615</w:t>
            </w:r>
          </w:p>
        </w:tc>
        <w:tc>
          <w:tcPr>
            <w:tcW w:w="2409" w:type="dxa"/>
            <w:gridSpan w:val="2"/>
            <w:vAlign w:val="center"/>
          </w:tcPr>
          <w:p w:rsidR="00011B5D" w:rsidRPr="009477CE" w:rsidRDefault="00011B5D" w:rsidP="000204E4">
            <w:pPr>
              <w:spacing w:before="120" w:after="120"/>
              <w:rPr>
                <w:rFonts w:ascii="Arial Narrow" w:hAnsi="Arial Narrow" w:cs="Arial"/>
                <w:sz w:val="24"/>
                <w:szCs w:val="24"/>
                <w:lang w:eastAsia="en-GB"/>
              </w:rPr>
            </w:pPr>
            <w:r w:rsidRPr="009477CE">
              <w:rPr>
                <w:rFonts w:ascii="Arial Narrow" w:hAnsi="Arial Narrow" w:cs="Arial"/>
                <w:sz w:val="24"/>
                <w:szCs w:val="24"/>
              </w:rPr>
              <w:t>Podporené partnerstvá v oblasti vzdelávania (vrátane celoživotného vzdelávania)</w:t>
            </w:r>
          </w:p>
        </w:tc>
        <w:tc>
          <w:tcPr>
            <w:tcW w:w="6379" w:type="dxa"/>
            <w:vAlign w:val="center"/>
          </w:tcPr>
          <w:p w:rsidR="0008394F" w:rsidRPr="0008394F" w:rsidRDefault="0008394F" w:rsidP="0008394F">
            <w:pPr>
              <w:spacing w:before="120" w:after="120"/>
              <w:jc w:val="both"/>
              <w:rPr>
                <w:rFonts w:ascii="Arial Narrow" w:hAnsi="Arial Narrow"/>
                <w:sz w:val="24"/>
                <w:szCs w:val="24"/>
              </w:rPr>
            </w:pPr>
            <w:r w:rsidRPr="0008394F">
              <w:rPr>
                <w:rFonts w:ascii="Arial Narrow" w:hAnsi="Arial Narrow"/>
                <w:sz w:val="24"/>
                <w:szCs w:val="24"/>
              </w:rPr>
              <w:t xml:space="preserve">Vytvorenie partnerstva dvoch alebo viacerých partnerov aktívne sa podieľajúcich na spoločnom projekte v rámci aktivít uvedenej investičnej priority/špecifického cieľa. </w:t>
            </w:r>
          </w:p>
          <w:p w:rsidR="00011B5D" w:rsidRPr="009477CE" w:rsidRDefault="0008394F" w:rsidP="0008394F">
            <w:pPr>
              <w:spacing w:before="120" w:after="120"/>
              <w:jc w:val="both"/>
              <w:rPr>
                <w:rFonts w:ascii="Arial Narrow" w:hAnsi="Arial Narrow"/>
                <w:sz w:val="24"/>
                <w:szCs w:val="24"/>
              </w:rPr>
            </w:pPr>
            <w:r w:rsidRPr="0008394F">
              <w:rPr>
                <w:rFonts w:ascii="Arial Narrow" w:hAnsi="Arial Narrow"/>
                <w:sz w:val="24"/>
                <w:szCs w:val="24"/>
              </w:rPr>
              <w:t>Sčítanie údajov získaných z monitorovacích správa prijímateľov.</w:t>
            </w:r>
          </w:p>
        </w:tc>
        <w:tc>
          <w:tcPr>
            <w:tcW w:w="1134" w:type="dxa"/>
            <w:vAlign w:val="center"/>
          </w:tcPr>
          <w:p w:rsidR="00011B5D" w:rsidRPr="009477CE" w:rsidRDefault="00011B5D" w:rsidP="000204E4">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Pr="0001233F" w:rsidRDefault="0001233F" w:rsidP="00011B5D">
            <w:pPr>
              <w:rPr>
                <w:sz w:val="24"/>
                <w:szCs w:val="24"/>
              </w:rPr>
            </w:pPr>
            <w:r w:rsidRPr="0001233F">
              <w:rPr>
                <w:rFonts w:ascii="Arial Narrow" w:hAnsi="Arial Narrow"/>
                <w:sz w:val="24"/>
                <w:szCs w:val="24"/>
              </w:rPr>
              <w:t>Najneskôr k</w:t>
            </w:r>
            <w:r w:rsidR="00011B5D" w:rsidRPr="0001233F">
              <w:rPr>
                <w:rFonts w:ascii="Arial Narrow" w:hAnsi="Arial Narrow"/>
                <w:sz w:val="24"/>
                <w:szCs w:val="24"/>
              </w:rPr>
              <w:t xml:space="preserve"> dátumu ukončenia realizácie aktivít projektu. </w:t>
            </w:r>
          </w:p>
        </w:tc>
        <w:tc>
          <w:tcPr>
            <w:tcW w:w="993" w:type="dxa"/>
            <w:vAlign w:val="center"/>
          </w:tcPr>
          <w:p w:rsidR="00011B5D" w:rsidRPr="00AE2D1C" w:rsidRDefault="00011B5D" w:rsidP="000204E4">
            <w:pPr>
              <w:jc w:val="center"/>
              <w:rPr>
                <w:rFonts w:ascii="Arial Narrow" w:hAnsi="Arial Narrow"/>
                <w:sz w:val="24"/>
                <w:szCs w:val="24"/>
              </w:rPr>
            </w:pPr>
            <w:r>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N/A</w:t>
            </w:r>
          </w:p>
        </w:tc>
      </w:tr>
      <w:tr w:rsidR="00224B8B" w:rsidRPr="00AE2D1C" w:rsidTr="00D716D1">
        <w:trPr>
          <w:cantSplit/>
          <w:trHeight w:val="1785"/>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P0680</w:t>
            </w:r>
          </w:p>
        </w:tc>
        <w:tc>
          <w:tcPr>
            <w:tcW w:w="2409" w:type="dxa"/>
            <w:gridSpan w:val="2"/>
            <w:vAlign w:val="center"/>
          </w:tcPr>
          <w:p w:rsidR="00011B5D" w:rsidRPr="009477CE" w:rsidRDefault="00011B5D" w:rsidP="000204E4">
            <w:pPr>
              <w:spacing w:before="120" w:after="120"/>
              <w:rPr>
                <w:rFonts w:ascii="Arial Narrow" w:hAnsi="Arial Narrow" w:cs="Arial"/>
                <w:sz w:val="24"/>
                <w:szCs w:val="24"/>
                <w:lang w:eastAsia="en-GB"/>
              </w:rPr>
            </w:pPr>
            <w:r w:rsidRPr="009477CE">
              <w:rPr>
                <w:rFonts w:ascii="Arial Narrow" w:hAnsi="Arial Narrow" w:cs="Arial"/>
                <w:sz w:val="24"/>
                <w:szCs w:val="24"/>
              </w:rPr>
              <w:t xml:space="preserve">Vytvorené spoločné prvky systému vzdelávania aplikované v cezhraničnom regióne </w:t>
            </w:r>
          </w:p>
        </w:tc>
        <w:tc>
          <w:tcPr>
            <w:tcW w:w="6379" w:type="dxa"/>
            <w:vAlign w:val="center"/>
          </w:tcPr>
          <w:p w:rsidR="0008394F" w:rsidRPr="0008394F" w:rsidRDefault="0008394F" w:rsidP="0008394F">
            <w:pPr>
              <w:spacing w:before="120" w:after="120"/>
              <w:jc w:val="both"/>
              <w:rPr>
                <w:rFonts w:ascii="Arial Narrow" w:hAnsi="Arial Narrow" w:cs="Arial"/>
                <w:sz w:val="24"/>
                <w:szCs w:val="24"/>
              </w:rPr>
            </w:pPr>
            <w:r w:rsidRPr="0008394F">
              <w:rPr>
                <w:rFonts w:ascii="Arial Narrow" w:hAnsi="Arial Narrow" w:cs="Arial"/>
                <w:sz w:val="24"/>
                <w:szCs w:val="24"/>
              </w:rPr>
              <w:t xml:space="preserve">Spoločnými prvkami systému vzdelávania sú napr. do praxe zavedené spoločné vzdelávacie programy, prístupy k vzdelávaniu, formy vzdelávania, stratégie/analýzy/štúdie, pracovné listy/pracovné zošity, učebnice/učebné texty/metodické príručky, e-learning </w:t>
            </w:r>
          </w:p>
          <w:p w:rsidR="0008394F" w:rsidRPr="0008394F" w:rsidRDefault="0008394F" w:rsidP="0008394F">
            <w:pPr>
              <w:spacing w:before="120" w:after="120"/>
              <w:jc w:val="both"/>
              <w:rPr>
                <w:rFonts w:ascii="Arial Narrow" w:hAnsi="Arial Narrow" w:cs="Arial"/>
                <w:sz w:val="24"/>
                <w:szCs w:val="24"/>
              </w:rPr>
            </w:pPr>
            <w:r w:rsidRPr="0008394F">
              <w:rPr>
                <w:rFonts w:ascii="Arial Narrow" w:hAnsi="Arial Narrow" w:cs="Arial"/>
                <w:sz w:val="24"/>
                <w:szCs w:val="24"/>
              </w:rPr>
              <w:t xml:space="preserve">Spoločné prvky musia byť aplikované v cezhraničnom regióne </w:t>
            </w:r>
          </w:p>
          <w:p w:rsidR="0008394F" w:rsidRPr="0008394F" w:rsidRDefault="0008394F" w:rsidP="0008394F">
            <w:pPr>
              <w:spacing w:before="120" w:after="120"/>
              <w:jc w:val="both"/>
              <w:rPr>
                <w:rFonts w:ascii="Arial Narrow" w:hAnsi="Arial Narrow" w:cs="Arial"/>
                <w:sz w:val="24"/>
                <w:szCs w:val="24"/>
              </w:rPr>
            </w:pPr>
            <w:r w:rsidRPr="0008394F">
              <w:rPr>
                <w:rFonts w:ascii="Arial Narrow" w:hAnsi="Arial Narrow" w:cs="Arial"/>
                <w:sz w:val="24"/>
                <w:szCs w:val="24"/>
              </w:rPr>
              <w:t>a k dispozícii určeným oprávneným cieľovým skupinám.</w:t>
            </w:r>
          </w:p>
          <w:p w:rsidR="00242989" w:rsidRPr="001A77AA" w:rsidRDefault="0008394F" w:rsidP="0008394F">
            <w:pPr>
              <w:spacing w:before="120" w:after="120"/>
              <w:jc w:val="both"/>
              <w:rPr>
                <w:rFonts w:ascii="Arial Narrow" w:hAnsi="Arial Narrow" w:cs="Arial"/>
                <w:sz w:val="24"/>
                <w:szCs w:val="24"/>
              </w:rPr>
            </w:pPr>
            <w:r w:rsidRPr="0008394F">
              <w:rPr>
                <w:rFonts w:ascii="Arial Narrow" w:hAnsi="Arial Narrow" w:cs="Arial"/>
                <w:sz w:val="24"/>
                <w:szCs w:val="24"/>
              </w:rPr>
              <w:t>Sčítanie údajov získaných z monitorovacích správa prijímateľov.</w:t>
            </w:r>
          </w:p>
        </w:tc>
        <w:tc>
          <w:tcPr>
            <w:tcW w:w="1134" w:type="dxa"/>
            <w:vAlign w:val="center"/>
          </w:tcPr>
          <w:p w:rsidR="00011B5D" w:rsidRPr="009477CE" w:rsidRDefault="00011B5D" w:rsidP="000204E4">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Default="0001233F" w:rsidP="00011B5D">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202E2C">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N/A</w:t>
            </w:r>
          </w:p>
        </w:tc>
      </w:tr>
      <w:tr w:rsidR="00D832AC"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P0626</w:t>
            </w:r>
          </w:p>
        </w:tc>
        <w:tc>
          <w:tcPr>
            <w:tcW w:w="2409" w:type="dxa"/>
            <w:gridSpan w:val="2"/>
            <w:vAlign w:val="center"/>
          </w:tcPr>
          <w:p w:rsidR="00011B5D" w:rsidRPr="009477CE" w:rsidRDefault="00011B5D" w:rsidP="000204E4">
            <w:pPr>
              <w:spacing w:before="120" w:after="120"/>
              <w:rPr>
                <w:rFonts w:ascii="Arial Narrow" w:hAnsi="Arial Narrow" w:cs="Arial"/>
                <w:sz w:val="24"/>
                <w:szCs w:val="24"/>
                <w:lang w:eastAsia="en-GB"/>
              </w:rPr>
            </w:pPr>
            <w:r w:rsidRPr="009477CE">
              <w:rPr>
                <w:rFonts w:ascii="Arial Narrow" w:hAnsi="Arial Narrow" w:cs="Arial"/>
                <w:sz w:val="24"/>
                <w:szCs w:val="24"/>
              </w:rPr>
              <w:t xml:space="preserve">Spoločné nástroje na podporu odborného vzdelávania v cezhraničnom regióne </w:t>
            </w:r>
          </w:p>
        </w:tc>
        <w:tc>
          <w:tcPr>
            <w:tcW w:w="6379" w:type="dxa"/>
            <w:vAlign w:val="center"/>
          </w:tcPr>
          <w:p w:rsidR="0008394F" w:rsidRPr="0008394F" w:rsidRDefault="0008394F" w:rsidP="0008394F">
            <w:pPr>
              <w:spacing w:before="120" w:after="120"/>
              <w:rPr>
                <w:rFonts w:ascii="Arial Narrow" w:hAnsi="Arial Narrow"/>
                <w:szCs w:val="20"/>
              </w:rPr>
            </w:pPr>
            <w:r w:rsidRPr="0008394F">
              <w:rPr>
                <w:rFonts w:ascii="Arial Narrow" w:hAnsi="Arial Narrow"/>
                <w:szCs w:val="20"/>
              </w:rPr>
              <w:t xml:space="preserve">Propagačné nástroje a nástroje na zvyšovanie atraktívnosti a efektívnosti odborného vzdelávania (vrátane celoživotného vzdelávania), nástroje na odstránenie bariér pri uznávaní kvalifikácií medzi oboma členskými štátmi, nástroje výmeny a zdieľania informácií a dát, databázy, spoločné burzy príležitostí a pod. </w:t>
            </w:r>
          </w:p>
          <w:p w:rsidR="00011B5D" w:rsidRPr="004B7B0F" w:rsidRDefault="0008394F" w:rsidP="0008394F">
            <w:pPr>
              <w:spacing w:before="120" w:after="120"/>
              <w:rPr>
                <w:rFonts w:ascii="Arial Narrow" w:hAnsi="Arial Narrow"/>
                <w:sz w:val="24"/>
                <w:szCs w:val="24"/>
              </w:rPr>
            </w:pPr>
            <w:r w:rsidRPr="0008394F">
              <w:rPr>
                <w:rFonts w:ascii="Arial Narrow" w:hAnsi="Arial Narrow"/>
                <w:szCs w:val="20"/>
              </w:rPr>
              <w:t>Sčítanie údajov získaných z monitorovacích správa prijímateľov.</w:t>
            </w:r>
          </w:p>
        </w:tc>
        <w:tc>
          <w:tcPr>
            <w:tcW w:w="1134" w:type="dxa"/>
            <w:vAlign w:val="center"/>
          </w:tcPr>
          <w:p w:rsidR="00011B5D" w:rsidRPr="009477CE" w:rsidRDefault="00011B5D" w:rsidP="000204E4">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Default="0001233F" w:rsidP="00011B5D">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202E2C">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HP UR</w:t>
            </w:r>
          </w:p>
        </w:tc>
      </w:tr>
      <w:tr w:rsidR="00D832AC"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lastRenderedPageBreak/>
              <w:t>P0436</w:t>
            </w:r>
          </w:p>
        </w:tc>
        <w:tc>
          <w:tcPr>
            <w:tcW w:w="2409" w:type="dxa"/>
            <w:gridSpan w:val="2"/>
            <w:vAlign w:val="center"/>
          </w:tcPr>
          <w:p w:rsidR="00011B5D" w:rsidRPr="009477CE" w:rsidRDefault="0008394F" w:rsidP="000204E4">
            <w:pPr>
              <w:spacing w:before="120" w:after="120"/>
              <w:rPr>
                <w:rFonts w:ascii="Arial Narrow" w:hAnsi="Arial Narrow" w:cs="Arial"/>
                <w:sz w:val="24"/>
                <w:szCs w:val="24"/>
                <w:lang w:eastAsia="en-GB"/>
              </w:rPr>
            </w:pPr>
            <w:r w:rsidRPr="0008394F">
              <w:rPr>
                <w:rFonts w:ascii="Arial Narrow" w:hAnsi="Arial Narrow" w:cs="Arial"/>
                <w:sz w:val="24"/>
                <w:szCs w:val="24"/>
              </w:rPr>
              <w:t>Počet účastníkov cezhraničných programov spoločného vzdelávania a odbornej prípravy na podporu zamestnanosti mladých ľudí, možnosti vzdelávania a vyššieho odborného vzdelávania</w:t>
            </w:r>
          </w:p>
        </w:tc>
        <w:tc>
          <w:tcPr>
            <w:tcW w:w="6379" w:type="dxa"/>
            <w:vAlign w:val="center"/>
          </w:tcPr>
          <w:p w:rsidR="0008394F" w:rsidRPr="0008394F" w:rsidRDefault="0008394F" w:rsidP="0008394F">
            <w:pPr>
              <w:rPr>
                <w:rFonts w:ascii="Arial Narrow" w:hAnsi="Arial Narrow"/>
                <w:sz w:val="24"/>
                <w:szCs w:val="24"/>
              </w:rPr>
            </w:pPr>
            <w:r w:rsidRPr="0008394F">
              <w:rPr>
                <w:rFonts w:ascii="Arial Narrow" w:hAnsi="Arial Narrow"/>
                <w:sz w:val="24"/>
                <w:szCs w:val="24"/>
              </w:rPr>
              <w:t xml:space="preserve">Účastníci, ktorí sa zúčastnili aktivít v rámci uvedenej investičnej priority/špecifického cieľa ako školenia/tréningy, konferencie/semináre, stáže/prax u potenciálnych zamestnávateľov, výmenné stáže a pobyty, stretnutia zainteresovaných osôb k vzájomnej výmene skúseností  a získaných poznatkov.  </w:t>
            </w:r>
          </w:p>
          <w:p w:rsidR="00A30F27" w:rsidRPr="00657040" w:rsidRDefault="0008394F" w:rsidP="0008394F">
            <w:pPr>
              <w:spacing w:before="120"/>
              <w:rPr>
                <w:rFonts w:ascii="Arial Narrow" w:hAnsi="Arial Narrow"/>
                <w:sz w:val="24"/>
                <w:szCs w:val="24"/>
              </w:rPr>
            </w:pPr>
            <w:r w:rsidRPr="0008394F">
              <w:rPr>
                <w:rFonts w:ascii="Arial Narrow" w:hAnsi="Arial Narrow"/>
                <w:sz w:val="24"/>
                <w:szCs w:val="24"/>
              </w:rPr>
              <w:t>Sčítanie údajov získaných z monitorovacích správa prijímateľov.</w:t>
            </w:r>
          </w:p>
        </w:tc>
        <w:tc>
          <w:tcPr>
            <w:tcW w:w="1134" w:type="dxa"/>
            <w:vAlign w:val="center"/>
          </w:tcPr>
          <w:p w:rsidR="00011B5D" w:rsidRPr="009477CE" w:rsidRDefault="00011B5D" w:rsidP="000204E4">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Default="0001233F" w:rsidP="00011B5D">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202E2C">
              <w:rPr>
                <w:rFonts w:ascii="Arial Narrow" w:hAnsi="Arial Narrow"/>
                <w:sz w:val="24"/>
                <w:szCs w:val="24"/>
              </w:rPr>
              <w:t>N/A</w:t>
            </w:r>
          </w:p>
        </w:tc>
        <w:tc>
          <w:tcPr>
            <w:tcW w:w="1275" w:type="dxa"/>
            <w:vAlign w:val="center"/>
          </w:tcPr>
          <w:p w:rsidR="00011B5D" w:rsidRPr="00AE2D1C" w:rsidRDefault="0008394F" w:rsidP="000204E4">
            <w:pPr>
              <w:jc w:val="center"/>
              <w:rPr>
                <w:rFonts w:ascii="Arial Narrow" w:hAnsi="Arial Narrow"/>
                <w:sz w:val="24"/>
                <w:szCs w:val="24"/>
              </w:rPr>
            </w:pPr>
            <w:r w:rsidRPr="0008394F">
              <w:rPr>
                <w:rFonts w:ascii="Arial Narrow" w:hAnsi="Arial Narrow"/>
                <w:bCs/>
                <w:sz w:val="24"/>
              </w:rPr>
              <w:t>RMŽaND</w:t>
            </w:r>
          </w:p>
        </w:tc>
      </w:tr>
    </w:tbl>
    <w:p w:rsidR="00D12133" w:rsidRDefault="00D12133" w:rsidP="00D12133">
      <w:pPr>
        <w:spacing w:after="0"/>
        <w:rPr>
          <w:rFonts w:ascii="Arial Narrow" w:hAnsi="Arial Narrow"/>
          <w:b/>
          <w:sz w:val="14"/>
          <w:szCs w:val="24"/>
        </w:rPr>
      </w:pPr>
    </w:p>
    <w:p w:rsidR="008F5A86" w:rsidRPr="00426C14" w:rsidRDefault="008F5A86" w:rsidP="00D12133">
      <w:pPr>
        <w:spacing w:after="0"/>
        <w:rPr>
          <w:rFonts w:ascii="Arial Narrow" w:hAnsi="Arial Narrow"/>
          <w:b/>
          <w:sz w:val="14"/>
          <w:szCs w:val="24"/>
        </w:rPr>
      </w:pPr>
    </w:p>
    <w:tbl>
      <w:tblPr>
        <w:tblStyle w:val="Mriekatabuky"/>
        <w:tblW w:w="14283" w:type="dxa"/>
        <w:tblLayout w:type="fixed"/>
        <w:tblLook w:val="04A0" w:firstRow="1" w:lastRow="0" w:firstColumn="1" w:lastColumn="0" w:noHBand="0" w:noVBand="1"/>
      </w:tblPr>
      <w:tblGrid>
        <w:gridCol w:w="534"/>
        <w:gridCol w:w="1701"/>
        <w:gridCol w:w="708"/>
        <w:gridCol w:w="6379"/>
        <w:gridCol w:w="1134"/>
        <w:gridCol w:w="1559"/>
        <w:gridCol w:w="993"/>
        <w:gridCol w:w="1275"/>
      </w:tblGrid>
      <w:tr w:rsidR="008F5A86" w:rsidRPr="002A0892" w:rsidTr="00417EE9">
        <w:tc>
          <w:tcPr>
            <w:tcW w:w="2235" w:type="dxa"/>
            <w:gridSpan w:val="2"/>
            <w:shd w:val="clear" w:color="auto" w:fill="D9D9D9" w:themeFill="background1" w:themeFillShade="D9"/>
            <w:vAlign w:val="center"/>
          </w:tcPr>
          <w:p w:rsidR="008F5A86" w:rsidRPr="002A0892" w:rsidRDefault="008F5A86" w:rsidP="008E3BF1">
            <w:pPr>
              <w:spacing w:before="120" w:after="120"/>
              <w:jc w:val="right"/>
              <w:rPr>
                <w:rFonts w:ascii="Arial Narrow" w:hAnsi="Arial Narrow"/>
                <w:b/>
              </w:rPr>
            </w:pPr>
            <w:r>
              <w:rPr>
                <w:rFonts w:ascii="Arial Narrow" w:hAnsi="Arial Narrow"/>
                <w:b/>
              </w:rPr>
              <w:t>Investičná priorita 2</w:t>
            </w:r>
            <w:r w:rsidRPr="002A0892">
              <w:rPr>
                <w:rFonts w:ascii="Arial Narrow" w:hAnsi="Arial Narrow"/>
                <w:b/>
              </w:rPr>
              <w:t>.</w:t>
            </w:r>
          </w:p>
        </w:tc>
        <w:tc>
          <w:tcPr>
            <w:tcW w:w="12048" w:type="dxa"/>
            <w:gridSpan w:val="6"/>
            <w:shd w:val="clear" w:color="auto" w:fill="D9D9D9" w:themeFill="background1" w:themeFillShade="D9"/>
            <w:vAlign w:val="center"/>
          </w:tcPr>
          <w:p w:rsidR="008F5A86" w:rsidRPr="002A0892" w:rsidRDefault="008F5A86" w:rsidP="008E3BF1">
            <w:pPr>
              <w:spacing w:before="120" w:after="120"/>
              <w:rPr>
                <w:rFonts w:ascii="Arial Narrow" w:hAnsi="Arial Narrow"/>
              </w:rPr>
            </w:pPr>
            <w:r w:rsidRPr="00166CAC">
              <w:rPr>
                <w:rFonts w:ascii="Arial Narrow" w:hAnsi="Arial Narrow"/>
              </w:rPr>
              <w:t>Podpora investovania podnikov do výskumu a inovácie a vytvárania prepojení a synergií medzi podnikmi, centrami výskumu a vývoja a vysokoškolským vzdelávacím prostredím... (1b)</w:t>
            </w:r>
          </w:p>
        </w:tc>
      </w:tr>
      <w:tr w:rsidR="008F5A86" w:rsidRPr="002A0892" w:rsidTr="00417EE9">
        <w:tc>
          <w:tcPr>
            <w:tcW w:w="2235" w:type="dxa"/>
            <w:gridSpan w:val="2"/>
            <w:shd w:val="clear" w:color="auto" w:fill="D9D9D9" w:themeFill="background1" w:themeFillShade="D9"/>
            <w:vAlign w:val="center"/>
          </w:tcPr>
          <w:p w:rsidR="008F5A86" w:rsidRPr="002A0892" w:rsidRDefault="008F5A86" w:rsidP="008F5A86">
            <w:pPr>
              <w:spacing w:before="120" w:after="120"/>
              <w:jc w:val="right"/>
              <w:rPr>
                <w:rFonts w:ascii="Arial Narrow" w:hAnsi="Arial Narrow"/>
                <w:b/>
              </w:rPr>
            </w:pPr>
            <w:r w:rsidRPr="002A0892">
              <w:rPr>
                <w:rFonts w:ascii="Arial Narrow" w:hAnsi="Arial Narrow"/>
                <w:b/>
              </w:rPr>
              <w:t>Špecifický cieľ 1.</w:t>
            </w:r>
            <w:r>
              <w:rPr>
                <w:rFonts w:ascii="Arial Narrow" w:hAnsi="Arial Narrow"/>
                <w:b/>
              </w:rPr>
              <w:t>2</w:t>
            </w:r>
            <w:r w:rsidRPr="002A0892">
              <w:rPr>
                <w:rFonts w:ascii="Arial Narrow" w:hAnsi="Arial Narrow"/>
                <w:b/>
              </w:rPr>
              <w:t xml:space="preserve">     </w:t>
            </w:r>
          </w:p>
        </w:tc>
        <w:tc>
          <w:tcPr>
            <w:tcW w:w="12048" w:type="dxa"/>
            <w:gridSpan w:val="6"/>
            <w:shd w:val="clear" w:color="auto" w:fill="D9D9D9" w:themeFill="background1" w:themeFillShade="D9"/>
            <w:vAlign w:val="center"/>
          </w:tcPr>
          <w:p w:rsidR="008F5A86" w:rsidRPr="002A0892" w:rsidRDefault="008F5A86" w:rsidP="008E3BF1">
            <w:pPr>
              <w:spacing w:before="120" w:after="120"/>
              <w:rPr>
                <w:rFonts w:ascii="Arial Narrow" w:hAnsi="Arial Narrow"/>
              </w:rPr>
            </w:pPr>
            <w:r w:rsidRPr="00166CAC">
              <w:rPr>
                <w:rFonts w:ascii="Arial Narrow" w:hAnsi="Arial Narrow"/>
              </w:rPr>
              <w:t>Zintenzívnenie využívania výsledkov aplikovaného výskumu najmä malými a strednými podnikmi</w:t>
            </w:r>
          </w:p>
        </w:tc>
      </w:tr>
      <w:tr w:rsidR="008F5A86" w:rsidRPr="00AE2D1C" w:rsidTr="008E3BF1">
        <w:tc>
          <w:tcPr>
            <w:tcW w:w="534"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No.</w:t>
            </w:r>
          </w:p>
        </w:tc>
        <w:tc>
          <w:tcPr>
            <w:tcW w:w="2409" w:type="dxa"/>
            <w:gridSpan w:val="2"/>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Názov ukazovateľa</w:t>
            </w:r>
          </w:p>
        </w:tc>
        <w:tc>
          <w:tcPr>
            <w:tcW w:w="6379"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Definícia ukazovateľa</w:t>
            </w:r>
          </w:p>
        </w:tc>
        <w:tc>
          <w:tcPr>
            <w:tcW w:w="1134"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Merná jednotka</w:t>
            </w:r>
          </w:p>
        </w:tc>
        <w:tc>
          <w:tcPr>
            <w:tcW w:w="1559"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Čas plnenia</w:t>
            </w:r>
          </w:p>
        </w:tc>
        <w:tc>
          <w:tcPr>
            <w:tcW w:w="993"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Príznak rizika</w:t>
            </w:r>
          </w:p>
        </w:tc>
        <w:tc>
          <w:tcPr>
            <w:tcW w:w="1275" w:type="dxa"/>
            <w:vAlign w:val="center"/>
          </w:tcPr>
          <w:p w:rsidR="008F5A86" w:rsidRPr="00AC0793" w:rsidRDefault="008F5A86" w:rsidP="008E3BF1">
            <w:pPr>
              <w:jc w:val="center"/>
              <w:rPr>
                <w:rFonts w:ascii="Arial Narrow" w:hAnsi="Arial Narrow"/>
                <w:b/>
                <w:sz w:val="24"/>
                <w:szCs w:val="24"/>
              </w:rPr>
            </w:pPr>
            <w:r w:rsidRPr="00AC0793">
              <w:rPr>
                <w:rFonts w:ascii="Arial Narrow" w:hAnsi="Arial Narrow"/>
                <w:b/>
                <w:sz w:val="24"/>
                <w:szCs w:val="24"/>
              </w:rPr>
              <w:t xml:space="preserve">Relevancia </w:t>
            </w:r>
            <w:r w:rsidRPr="00AC0793">
              <w:rPr>
                <w:rFonts w:ascii="Arial Narrow" w:hAnsi="Arial Narrow"/>
                <w:b/>
                <w:sz w:val="24"/>
                <w:szCs w:val="24"/>
              </w:rPr>
              <w:br/>
              <w:t>k HP</w:t>
            </w:r>
          </w:p>
        </w:tc>
      </w:tr>
      <w:tr w:rsidR="008F5A86" w:rsidRPr="00AE2D1C" w:rsidTr="00D716D1">
        <w:trPr>
          <w:cantSplit/>
          <w:trHeight w:val="1134"/>
        </w:trPr>
        <w:tc>
          <w:tcPr>
            <w:tcW w:w="534" w:type="dxa"/>
            <w:shd w:val="clear" w:color="auto" w:fill="auto"/>
            <w:textDirection w:val="btLr"/>
            <w:vAlign w:val="center"/>
          </w:tcPr>
          <w:p w:rsidR="008F5A86" w:rsidRPr="00BD780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P0616</w:t>
            </w:r>
          </w:p>
        </w:tc>
        <w:tc>
          <w:tcPr>
            <w:tcW w:w="2409" w:type="dxa"/>
            <w:gridSpan w:val="2"/>
            <w:shd w:val="clear" w:color="auto" w:fill="auto"/>
            <w:vAlign w:val="center"/>
          </w:tcPr>
          <w:p w:rsidR="008F5A86" w:rsidRPr="00BD780E" w:rsidRDefault="008F5A86" w:rsidP="008E3BF1">
            <w:pPr>
              <w:spacing w:before="120" w:after="120"/>
              <w:rPr>
                <w:rFonts w:ascii="Arial Narrow" w:hAnsi="Arial Narrow" w:cs="Arial"/>
                <w:sz w:val="24"/>
                <w:szCs w:val="24"/>
                <w:lang w:eastAsia="en-GB"/>
              </w:rPr>
            </w:pPr>
            <w:r w:rsidRPr="00BD780E">
              <w:rPr>
                <w:rFonts w:ascii="Arial Narrow" w:hAnsi="Arial Narrow"/>
                <w:sz w:val="24"/>
                <w:szCs w:val="24"/>
              </w:rPr>
              <w:t>Podporené partnerstvá zamerané na posilnenie regionálnych inovačných systémov</w:t>
            </w:r>
          </w:p>
        </w:tc>
        <w:tc>
          <w:tcPr>
            <w:tcW w:w="6379" w:type="dxa"/>
            <w:shd w:val="clear" w:color="auto" w:fill="auto"/>
            <w:vAlign w:val="center"/>
          </w:tcPr>
          <w:p w:rsidR="0008394F" w:rsidRDefault="0008394F" w:rsidP="008E3BF1">
            <w:pPr>
              <w:spacing w:before="120" w:after="120"/>
              <w:jc w:val="both"/>
              <w:rPr>
                <w:rFonts w:ascii="Arial Narrow" w:hAnsi="Arial Narrow"/>
                <w:sz w:val="24"/>
                <w:szCs w:val="24"/>
              </w:rPr>
            </w:pPr>
            <w:r w:rsidRPr="0008394F">
              <w:rPr>
                <w:rFonts w:ascii="Arial Narrow" w:hAnsi="Arial Narrow"/>
                <w:sz w:val="24"/>
                <w:szCs w:val="24"/>
              </w:rPr>
              <w:t xml:space="preserve">Počet spoločných cezhraničných sietí (partnerstviev), ktoré predstavujú vstup k vytvoreniu funkčných regionálnych inovačných systémov v cezhraničnom regióne. </w:t>
            </w:r>
          </w:p>
          <w:p w:rsidR="008F5A86" w:rsidRPr="00BD780E" w:rsidRDefault="0008394F" w:rsidP="008E3BF1">
            <w:pPr>
              <w:spacing w:before="120" w:after="120"/>
              <w:jc w:val="both"/>
              <w:rPr>
                <w:rFonts w:ascii="Arial Narrow" w:hAnsi="Arial Narrow"/>
                <w:sz w:val="24"/>
                <w:szCs w:val="24"/>
              </w:rPr>
            </w:pPr>
            <w:r w:rsidRPr="0008394F">
              <w:rPr>
                <w:rFonts w:ascii="Arial Narrow" w:hAnsi="Arial Narrow"/>
                <w:sz w:val="24"/>
                <w:szCs w:val="24"/>
              </w:rPr>
              <w:t>Sčítanie údajov získaných z monitorovacích správa prijímateľov.</w:t>
            </w:r>
          </w:p>
        </w:tc>
        <w:tc>
          <w:tcPr>
            <w:tcW w:w="1134" w:type="dxa"/>
            <w:shd w:val="clear" w:color="auto" w:fill="auto"/>
            <w:vAlign w:val="center"/>
          </w:tcPr>
          <w:p w:rsidR="008F5A86" w:rsidRPr="00BD780E" w:rsidRDefault="008F5A86" w:rsidP="008E3BF1">
            <w:pPr>
              <w:spacing w:before="120" w:after="120"/>
              <w:jc w:val="center"/>
              <w:rPr>
                <w:rFonts w:ascii="Arial Narrow" w:hAnsi="Arial Narrow" w:cs="Arial"/>
                <w:sz w:val="24"/>
                <w:szCs w:val="24"/>
                <w:lang w:eastAsia="en-GB"/>
              </w:rPr>
            </w:pPr>
            <w:r w:rsidRPr="00BD780E">
              <w:rPr>
                <w:rFonts w:ascii="Arial Narrow" w:hAnsi="Arial Narrow" w:cs="Arial"/>
                <w:sz w:val="24"/>
                <w:szCs w:val="24"/>
              </w:rPr>
              <w:t>Počet</w:t>
            </w:r>
          </w:p>
        </w:tc>
        <w:tc>
          <w:tcPr>
            <w:tcW w:w="1559" w:type="dxa"/>
            <w:shd w:val="clear" w:color="auto" w:fill="auto"/>
            <w:vAlign w:val="center"/>
          </w:tcPr>
          <w:p w:rsidR="008F5A86" w:rsidRPr="00BD780E" w:rsidRDefault="0001233F" w:rsidP="008E3BF1">
            <w:r w:rsidRPr="0001233F">
              <w:rPr>
                <w:rFonts w:ascii="Arial Narrow" w:hAnsi="Arial Narrow"/>
                <w:sz w:val="24"/>
                <w:szCs w:val="24"/>
              </w:rPr>
              <w:t>Najneskôr k dátumu ukončenia realizácie aktivít projektu.</w:t>
            </w:r>
          </w:p>
        </w:tc>
        <w:tc>
          <w:tcPr>
            <w:tcW w:w="993" w:type="dxa"/>
            <w:shd w:val="clear" w:color="auto" w:fill="auto"/>
            <w:vAlign w:val="center"/>
          </w:tcPr>
          <w:p w:rsidR="008F5A86" w:rsidRPr="00BD780E" w:rsidRDefault="008F5A86" w:rsidP="008E3BF1">
            <w:pPr>
              <w:jc w:val="center"/>
              <w:rPr>
                <w:rFonts w:ascii="Arial Narrow" w:hAnsi="Arial Narrow"/>
                <w:sz w:val="24"/>
                <w:szCs w:val="24"/>
              </w:rPr>
            </w:pPr>
            <w:r w:rsidRPr="00BD780E">
              <w:rPr>
                <w:rFonts w:ascii="Arial Narrow" w:hAnsi="Arial Narrow"/>
                <w:sz w:val="24"/>
                <w:szCs w:val="24"/>
              </w:rPr>
              <w:t>N/A</w:t>
            </w:r>
          </w:p>
        </w:tc>
        <w:tc>
          <w:tcPr>
            <w:tcW w:w="1275" w:type="dxa"/>
            <w:shd w:val="clear" w:color="auto" w:fill="auto"/>
            <w:vAlign w:val="center"/>
          </w:tcPr>
          <w:p w:rsidR="008F5A86" w:rsidRPr="00BD780E" w:rsidRDefault="00FC557A" w:rsidP="008E3BF1">
            <w:pPr>
              <w:jc w:val="center"/>
              <w:rPr>
                <w:rFonts w:ascii="Arial Narrow" w:hAnsi="Arial Narrow"/>
                <w:sz w:val="24"/>
                <w:szCs w:val="24"/>
              </w:rPr>
            </w:pPr>
            <w:r w:rsidRPr="00BD780E">
              <w:rPr>
                <w:rFonts w:ascii="Arial Narrow" w:hAnsi="Arial Narrow"/>
                <w:sz w:val="24"/>
                <w:szCs w:val="24"/>
              </w:rPr>
              <w:t>N/A</w:t>
            </w:r>
          </w:p>
        </w:tc>
      </w:tr>
      <w:tr w:rsidR="008F5A86" w:rsidRPr="00AE2D1C" w:rsidTr="00D716D1">
        <w:trPr>
          <w:cantSplit/>
          <w:trHeight w:val="1785"/>
        </w:trPr>
        <w:tc>
          <w:tcPr>
            <w:tcW w:w="534" w:type="dxa"/>
            <w:shd w:val="clear" w:color="auto" w:fill="auto"/>
            <w:textDirection w:val="btLr"/>
            <w:vAlign w:val="center"/>
          </w:tcPr>
          <w:p w:rsidR="008F5A86" w:rsidRPr="00BD780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lastRenderedPageBreak/>
              <w:t>P0282</w:t>
            </w:r>
          </w:p>
        </w:tc>
        <w:tc>
          <w:tcPr>
            <w:tcW w:w="2409" w:type="dxa"/>
            <w:gridSpan w:val="2"/>
            <w:shd w:val="clear" w:color="auto" w:fill="auto"/>
            <w:vAlign w:val="center"/>
          </w:tcPr>
          <w:p w:rsidR="008F5A86" w:rsidRPr="00BD780E" w:rsidRDefault="0008394F" w:rsidP="008E3BF1">
            <w:pPr>
              <w:spacing w:before="120" w:after="120"/>
              <w:rPr>
                <w:rFonts w:ascii="Arial Narrow" w:hAnsi="Arial Narrow" w:cs="Arial"/>
                <w:sz w:val="24"/>
                <w:szCs w:val="24"/>
                <w:lang w:eastAsia="en-GB"/>
              </w:rPr>
            </w:pPr>
            <w:r w:rsidRPr="0008394F">
              <w:rPr>
                <w:rFonts w:ascii="Arial Narrow" w:hAnsi="Arial Narrow"/>
                <w:sz w:val="24"/>
                <w:szCs w:val="24"/>
              </w:rPr>
              <w:t>Počet podnikov spolupracujúcich s výskumnými inštitúciami</w:t>
            </w:r>
          </w:p>
        </w:tc>
        <w:tc>
          <w:tcPr>
            <w:tcW w:w="6379" w:type="dxa"/>
            <w:shd w:val="clear" w:color="auto" w:fill="auto"/>
            <w:vAlign w:val="center"/>
          </w:tcPr>
          <w:p w:rsidR="001548BD" w:rsidRPr="001548BD" w:rsidRDefault="001548BD" w:rsidP="001548BD">
            <w:pPr>
              <w:spacing w:before="120" w:after="120"/>
              <w:jc w:val="both"/>
              <w:rPr>
                <w:rFonts w:ascii="Arial Narrow" w:hAnsi="Arial Narrow"/>
                <w:sz w:val="24"/>
                <w:szCs w:val="24"/>
              </w:rPr>
            </w:pPr>
            <w:r w:rsidRPr="001548BD">
              <w:rPr>
                <w:rFonts w:ascii="Arial Narrow" w:hAnsi="Arial Narrow"/>
                <w:sz w:val="24"/>
                <w:szCs w:val="24"/>
              </w:rPr>
              <w:t xml:space="preserve">Počet podnikov, ktoré spolupracujú s výskumnými inštitúciami na VaV projektoch. Na projekte sa zúčastňuje aspoň jeden podnik a jedna výskumná inštitúcia. Podporu môže dostať jeden alebo niekoľko spolupracujúcich subjektov (výskumná inštitúcia alebo podnik), ale poskytnutie podpory je podmienené spoluprácou. Spolupráca môže byť nová alebo existujúca. Spolupráca by mala trvať aspoň počas obdobia trvania projektu. </w:t>
            </w:r>
          </w:p>
          <w:p w:rsidR="001548BD" w:rsidRPr="001548BD" w:rsidRDefault="001548BD" w:rsidP="001548BD">
            <w:pPr>
              <w:spacing w:before="120" w:after="120"/>
              <w:jc w:val="both"/>
              <w:rPr>
                <w:rFonts w:ascii="Arial Narrow" w:hAnsi="Arial Narrow"/>
                <w:sz w:val="24"/>
                <w:szCs w:val="24"/>
              </w:rPr>
            </w:pPr>
            <w:r w:rsidRPr="001548BD">
              <w:rPr>
                <w:rFonts w:ascii="Arial Narrow" w:hAnsi="Arial Narrow"/>
                <w:sz w:val="24"/>
                <w:szCs w:val="24"/>
              </w:rPr>
              <w:t xml:space="preserve">Podnik: Organizácia vyrábajúca výrobky alebo služby s cieľom uspokojiť potreby trhu a tak dosiahnuť zisk. Na sídle podniku (na území EÚ alebo mimo neho) nezáleží. Ak sa podnik formálne ujme vedenia a ostatné subjekty sú subdodávateľmi, ale spolupracujú s výskumnou inštitúciou, započítajú sa všetky podniky. </w:t>
            </w:r>
          </w:p>
          <w:p w:rsidR="001548BD" w:rsidRPr="001548BD" w:rsidRDefault="001548BD" w:rsidP="001548BD">
            <w:pPr>
              <w:spacing w:before="120" w:after="120"/>
              <w:jc w:val="both"/>
              <w:rPr>
                <w:rFonts w:ascii="Arial Narrow" w:hAnsi="Arial Narrow"/>
                <w:sz w:val="24"/>
                <w:szCs w:val="24"/>
              </w:rPr>
            </w:pPr>
            <w:r w:rsidRPr="001548BD">
              <w:rPr>
                <w:rFonts w:ascii="Arial Narrow" w:hAnsi="Arial Narrow"/>
                <w:sz w:val="24"/>
                <w:szCs w:val="24"/>
              </w:rPr>
              <w:t xml:space="preserve">Výskumná inštitúcia: Organizácia, ktorej činnosťou je aj VaV. </w:t>
            </w:r>
          </w:p>
          <w:p w:rsidR="008F5A86" w:rsidRPr="00BD780E" w:rsidRDefault="001548BD" w:rsidP="001548BD">
            <w:pPr>
              <w:spacing w:before="120" w:after="120"/>
              <w:jc w:val="both"/>
              <w:rPr>
                <w:rFonts w:ascii="Arial Narrow" w:hAnsi="Arial Narrow" w:cs="Arial"/>
                <w:sz w:val="24"/>
                <w:szCs w:val="24"/>
              </w:rPr>
            </w:pPr>
            <w:r w:rsidRPr="001548BD">
              <w:rPr>
                <w:rFonts w:ascii="Arial Narrow" w:hAnsi="Arial Narrow"/>
                <w:sz w:val="24"/>
                <w:szCs w:val="24"/>
              </w:rPr>
              <w:t>Spolupráca sa môže započítať na základe operácií alebo účastníkov. Tento ukazovateľ sa zameriava na podniky ako účastníkov v súlade so všeobecným cieľom inovácií pre zlepšenie konkurencieschopnosti.</w:t>
            </w:r>
          </w:p>
        </w:tc>
        <w:tc>
          <w:tcPr>
            <w:tcW w:w="1134" w:type="dxa"/>
            <w:shd w:val="clear" w:color="auto" w:fill="auto"/>
            <w:vAlign w:val="center"/>
          </w:tcPr>
          <w:p w:rsidR="008F5A86" w:rsidRPr="00BD780E" w:rsidRDefault="0008394F" w:rsidP="008E3BF1">
            <w:pPr>
              <w:spacing w:before="120" w:after="120"/>
              <w:jc w:val="center"/>
              <w:rPr>
                <w:rFonts w:ascii="Arial Narrow" w:hAnsi="Arial Narrow" w:cs="Arial"/>
                <w:sz w:val="24"/>
                <w:szCs w:val="24"/>
                <w:lang w:eastAsia="en-GB"/>
              </w:rPr>
            </w:pPr>
            <w:r>
              <w:rPr>
                <w:rFonts w:ascii="Arial Narrow" w:hAnsi="Arial Narrow" w:cs="Arial"/>
                <w:sz w:val="24"/>
                <w:szCs w:val="24"/>
              </w:rPr>
              <w:t>Podniky</w:t>
            </w:r>
          </w:p>
        </w:tc>
        <w:tc>
          <w:tcPr>
            <w:tcW w:w="1559" w:type="dxa"/>
            <w:shd w:val="clear" w:color="auto" w:fill="auto"/>
            <w:vAlign w:val="center"/>
          </w:tcPr>
          <w:p w:rsidR="008F5A86" w:rsidRPr="00BD780E" w:rsidRDefault="0001233F" w:rsidP="008E3BF1">
            <w:r w:rsidRPr="0001233F">
              <w:rPr>
                <w:rFonts w:ascii="Arial Narrow" w:hAnsi="Arial Narrow"/>
                <w:sz w:val="24"/>
                <w:szCs w:val="24"/>
              </w:rPr>
              <w:t>Najneskôr k dátumu ukončenia realizácie aktivít projektu.</w:t>
            </w:r>
          </w:p>
        </w:tc>
        <w:tc>
          <w:tcPr>
            <w:tcW w:w="993" w:type="dxa"/>
            <w:shd w:val="clear" w:color="auto" w:fill="auto"/>
            <w:vAlign w:val="center"/>
          </w:tcPr>
          <w:p w:rsidR="008F5A86" w:rsidRPr="00BD780E" w:rsidRDefault="008F5A86" w:rsidP="008E3BF1">
            <w:pPr>
              <w:jc w:val="center"/>
            </w:pPr>
            <w:r w:rsidRPr="00BD780E">
              <w:rPr>
                <w:rFonts w:ascii="Arial Narrow" w:hAnsi="Arial Narrow"/>
                <w:sz w:val="24"/>
                <w:szCs w:val="24"/>
              </w:rPr>
              <w:t>N/A</w:t>
            </w:r>
          </w:p>
        </w:tc>
        <w:tc>
          <w:tcPr>
            <w:tcW w:w="1275" w:type="dxa"/>
            <w:shd w:val="clear" w:color="auto" w:fill="auto"/>
            <w:vAlign w:val="center"/>
          </w:tcPr>
          <w:p w:rsidR="008F5A86" w:rsidRPr="00BD780E" w:rsidRDefault="0008394F" w:rsidP="008E3BF1">
            <w:pPr>
              <w:jc w:val="center"/>
              <w:rPr>
                <w:rFonts w:ascii="Arial Narrow" w:hAnsi="Arial Narrow"/>
                <w:sz w:val="24"/>
                <w:szCs w:val="24"/>
              </w:rPr>
            </w:pPr>
            <w:r>
              <w:rPr>
                <w:rFonts w:ascii="Arial Narrow" w:hAnsi="Arial Narrow"/>
                <w:sz w:val="24"/>
                <w:szCs w:val="24"/>
              </w:rPr>
              <w:t>HP UR</w:t>
            </w:r>
          </w:p>
        </w:tc>
      </w:tr>
      <w:tr w:rsidR="008F5A86" w:rsidRPr="00AE2D1C" w:rsidTr="00D716D1">
        <w:trPr>
          <w:cantSplit/>
          <w:trHeight w:val="1134"/>
        </w:trPr>
        <w:tc>
          <w:tcPr>
            <w:tcW w:w="534" w:type="dxa"/>
            <w:shd w:val="clear" w:color="auto" w:fill="auto"/>
            <w:textDirection w:val="btLr"/>
            <w:vAlign w:val="center"/>
          </w:tcPr>
          <w:p w:rsidR="008F5A86" w:rsidRPr="00BD780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P0106</w:t>
            </w:r>
          </w:p>
        </w:tc>
        <w:tc>
          <w:tcPr>
            <w:tcW w:w="2409" w:type="dxa"/>
            <w:gridSpan w:val="2"/>
            <w:shd w:val="clear" w:color="auto" w:fill="auto"/>
            <w:vAlign w:val="center"/>
          </w:tcPr>
          <w:p w:rsidR="008F5A86" w:rsidRPr="00BD780E" w:rsidRDefault="008F5A86" w:rsidP="008E3BF1">
            <w:pPr>
              <w:spacing w:before="120" w:after="120"/>
              <w:rPr>
                <w:rFonts w:ascii="Arial Narrow" w:hAnsi="Arial Narrow"/>
                <w:sz w:val="24"/>
                <w:szCs w:val="24"/>
              </w:rPr>
            </w:pPr>
            <w:r w:rsidRPr="00BD780E">
              <w:rPr>
                <w:rFonts w:ascii="Arial Narrow" w:hAnsi="Arial Narrow"/>
                <w:sz w:val="24"/>
                <w:szCs w:val="24"/>
              </w:rPr>
              <w:t>Opatrenia na zvýšenie spolupráce medzi inštitúciami výskumu a vývoja a produktívnym sektorom</w:t>
            </w:r>
          </w:p>
        </w:tc>
        <w:tc>
          <w:tcPr>
            <w:tcW w:w="6379" w:type="dxa"/>
            <w:shd w:val="clear" w:color="auto" w:fill="auto"/>
            <w:vAlign w:val="center"/>
          </w:tcPr>
          <w:p w:rsidR="001548BD" w:rsidRPr="001548BD" w:rsidRDefault="001548BD" w:rsidP="001548BD">
            <w:pPr>
              <w:spacing w:before="120" w:after="120"/>
              <w:rPr>
                <w:rFonts w:ascii="Arial Narrow" w:hAnsi="Arial Narrow"/>
                <w:sz w:val="24"/>
                <w:szCs w:val="24"/>
              </w:rPr>
            </w:pPr>
            <w:r w:rsidRPr="001548BD">
              <w:rPr>
                <w:rFonts w:ascii="Arial Narrow" w:hAnsi="Arial Narrow"/>
                <w:sz w:val="24"/>
                <w:szCs w:val="24"/>
              </w:rPr>
              <w:t xml:space="preserve">Počet opatrení na zvýšenie spolupráce medzi inštitúciami výskumu a vývoja a produktívnym sektorom (napr. </w:t>
            </w:r>
          </w:p>
          <w:p w:rsidR="008F5A86" w:rsidRPr="00BD780E" w:rsidRDefault="001548BD" w:rsidP="001548BD">
            <w:pPr>
              <w:spacing w:before="120" w:after="120"/>
              <w:rPr>
                <w:rFonts w:ascii="Arial Narrow" w:hAnsi="Arial Narrow"/>
                <w:sz w:val="24"/>
                <w:szCs w:val="24"/>
              </w:rPr>
            </w:pPr>
            <w:r w:rsidRPr="001548BD">
              <w:rPr>
                <w:rFonts w:ascii="Arial Narrow" w:hAnsi="Arial Narrow"/>
                <w:sz w:val="24"/>
                <w:szCs w:val="24"/>
              </w:rPr>
              <w:t>Tvorba mechanizmov výmeny a zdieľania informácií a dát, vytvorenie spoločných databáz, metodík a hodnotenia, definícia požiadaviek podnikateľského sektora na aplikovaný výskum/vývoj, príprava spoločných projektov, aktivity pre vytvorenie cezhraničnej siete/klastru a otvorených inovácií inteligentnou špecializáciou, internacionalizácia klastrov podporujúcich rozvoj perspektívnych odvetví a oblastí a pod.)</w:t>
            </w:r>
          </w:p>
        </w:tc>
        <w:tc>
          <w:tcPr>
            <w:tcW w:w="1134" w:type="dxa"/>
            <w:shd w:val="clear" w:color="auto" w:fill="auto"/>
            <w:vAlign w:val="center"/>
          </w:tcPr>
          <w:p w:rsidR="008F5A86" w:rsidRPr="00BD780E" w:rsidRDefault="008F5A86" w:rsidP="008E3BF1">
            <w:pPr>
              <w:spacing w:before="120" w:after="120"/>
              <w:jc w:val="center"/>
              <w:rPr>
                <w:rFonts w:ascii="Arial Narrow" w:hAnsi="Arial Narrow" w:cs="Arial"/>
                <w:sz w:val="24"/>
                <w:szCs w:val="24"/>
                <w:lang w:eastAsia="en-GB"/>
              </w:rPr>
            </w:pPr>
            <w:r w:rsidRPr="00BD780E">
              <w:rPr>
                <w:rFonts w:ascii="Arial Narrow" w:hAnsi="Arial Narrow" w:cs="Arial"/>
                <w:sz w:val="24"/>
                <w:szCs w:val="24"/>
              </w:rPr>
              <w:t>Počet</w:t>
            </w:r>
          </w:p>
        </w:tc>
        <w:tc>
          <w:tcPr>
            <w:tcW w:w="1559" w:type="dxa"/>
            <w:shd w:val="clear" w:color="auto" w:fill="auto"/>
            <w:vAlign w:val="center"/>
          </w:tcPr>
          <w:p w:rsidR="008F5A86" w:rsidRPr="00BD780E" w:rsidRDefault="0001233F" w:rsidP="008E3BF1">
            <w:r w:rsidRPr="0001233F">
              <w:rPr>
                <w:rFonts w:ascii="Arial Narrow" w:hAnsi="Arial Narrow"/>
                <w:sz w:val="24"/>
                <w:szCs w:val="24"/>
              </w:rPr>
              <w:t>Najneskôr k dátumu ukončenia realizácie aktivít projektu.</w:t>
            </w:r>
          </w:p>
        </w:tc>
        <w:tc>
          <w:tcPr>
            <w:tcW w:w="993" w:type="dxa"/>
            <w:shd w:val="clear" w:color="auto" w:fill="auto"/>
            <w:vAlign w:val="center"/>
          </w:tcPr>
          <w:p w:rsidR="008F5A86" w:rsidRPr="00BD780E" w:rsidRDefault="008F5A86" w:rsidP="008E3BF1">
            <w:pPr>
              <w:jc w:val="center"/>
            </w:pPr>
            <w:r w:rsidRPr="00BD780E">
              <w:rPr>
                <w:rFonts w:ascii="Arial Narrow" w:hAnsi="Arial Narrow"/>
                <w:sz w:val="24"/>
                <w:szCs w:val="24"/>
              </w:rPr>
              <w:t>N/A</w:t>
            </w:r>
          </w:p>
        </w:tc>
        <w:tc>
          <w:tcPr>
            <w:tcW w:w="1275" w:type="dxa"/>
            <w:shd w:val="clear" w:color="auto" w:fill="auto"/>
            <w:vAlign w:val="center"/>
          </w:tcPr>
          <w:p w:rsidR="008F5A86" w:rsidRPr="00BD780E" w:rsidRDefault="00FC557A" w:rsidP="008E3BF1">
            <w:pPr>
              <w:jc w:val="center"/>
              <w:rPr>
                <w:rFonts w:ascii="Arial Narrow" w:hAnsi="Arial Narrow"/>
                <w:sz w:val="24"/>
                <w:szCs w:val="24"/>
              </w:rPr>
            </w:pPr>
            <w:r w:rsidRPr="00BD780E">
              <w:rPr>
                <w:rFonts w:ascii="Arial Narrow" w:hAnsi="Arial Narrow"/>
                <w:sz w:val="24"/>
                <w:szCs w:val="24"/>
              </w:rPr>
              <w:t>HP UR</w:t>
            </w:r>
          </w:p>
        </w:tc>
      </w:tr>
    </w:tbl>
    <w:p w:rsidR="008F5A86" w:rsidRDefault="008F5A86" w:rsidP="00D12133">
      <w:pPr>
        <w:spacing w:after="120"/>
        <w:rPr>
          <w:rFonts w:ascii="Arial Narrow" w:hAnsi="Arial Narrow"/>
          <w:b/>
          <w:sz w:val="28"/>
          <w:szCs w:val="24"/>
        </w:rPr>
      </w:pPr>
    </w:p>
    <w:p w:rsidR="00447D86" w:rsidRDefault="00447D86" w:rsidP="00D12133">
      <w:pPr>
        <w:spacing w:after="120"/>
        <w:rPr>
          <w:rFonts w:ascii="Arial Narrow" w:hAnsi="Arial Narrow"/>
          <w:b/>
          <w:sz w:val="28"/>
          <w:szCs w:val="24"/>
        </w:rPr>
      </w:pPr>
    </w:p>
    <w:p w:rsidR="00447D86" w:rsidRDefault="00447D86" w:rsidP="00D12133">
      <w:pPr>
        <w:spacing w:after="120"/>
        <w:rPr>
          <w:rFonts w:ascii="Arial Narrow" w:hAnsi="Arial Narrow"/>
          <w:b/>
          <w:sz w:val="28"/>
          <w:szCs w:val="24"/>
        </w:rPr>
      </w:pPr>
    </w:p>
    <w:p w:rsidR="00447D86" w:rsidRDefault="00447D86" w:rsidP="00D12133">
      <w:pPr>
        <w:spacing w:after="120"/>
        <w:rPr>
          <w:rFonts w:ascii="Arial Narrow" w:hAnsi="Arial Narrow"/>
          <w:b/>
          <w:sz w:val="28"/>
          <w:szCs w:val="24"/>
        </w:rPr>
      </w:pPr>
    </w:p>
    <w:p w:rsidR="008F5A86" w:rsidRDefault="008F5A86" w:rsidP="00D12133">
      <w:pPr>
        <w:spacing w:after="120"/>
        <w:rPr>
          <w:rFonts w:ascii="Arial Narrow" w:hAnsi="Arial Narrow"/>
          <w:b/>
          <w:sz w:val="28"/>
          <w:szCs w:val="24"/>
        </w:rPr>
      </w:pPr>
    </w:p>
    <w:p w:rsidR="00D12133" w:rsidRDefault="00D12133" w:rsidP="00D12133">
      <w:pPr>
        <w:spacing w:after="120"/>
        <w:rPr>
          <w:rFonts w:ascii="Arial Narrow" w:hAnsi="Arial Narrow"/>
          <w:b/>
          <w:sz w:val="28"/>
          <w:szCs w:val="24"/>
        </w:rPr>
      </w:pPr>
      <w:r>
        <w:rPr>
          <w:rFonts w:ascii="Arial Narrow" w:hAnsi="Arial Narrow"/>
          <w:b/>
          <w:sz w:val="28"/>
          <w:szCs w:val="24"/>
        </w:rPr>
        <w:t xml:space="preserve">Prioritná os 2 </w:t>
      </w:r>
      <w:r w:rsidRPr="00D12133">
        <w:rPr>
          <w:rFonts w:ascii="Arial Narrow" w:hAnsi="Arial Narrow"/>
          <w:b/>
          <w:sz w:val="28"/>
          <w:szCs w:val="24"/>
        </w:rPr>
        <w:t>Kvalitné životné prostredie</w:t>
      </w:r>
    </w:p>
    <w:tbl>
      <w:tblPr>
        <w:tblStyle w:val="Mriekatabuky"/>
        <w:tblW w:w="14283" w:type="dxa"/>
        <w:tblLayout w:type="fixed"/>
        <w:tblLook w:val="04A0" w:firstRow="1" w:lastRow="0" w:firstColumn="1" w:lastColumn="0" w:noHBand="0" w:noVBand="1"/>
      </w:tblPr>
      <w:tblGrid>
        <w:gridCol w:w="534"/>
        <w:gridCol w:w="1701"/>
        <w:gridCol w:w="708"/>
        <w:gridCol w:w="6379"/>
        <w:gridCol w:w="1134"/>
        <w:gridCol w:w="1559"/>
        <w:gridCol w:w="993"/>
        <w:gridCol w:w="1275"/>
      </w:tblGrid>
      <w:tr w:rsidR="00AE2D1C" w:rsidRPr="002A0892" w:rsidTr="00417EE9">
        <w:tc>
          <w:tcPr>
            <w:tcW w:w="2235" w:type="dxa"/>
            <w:gridSpan w:val="2"/>
            <w:shd w:val="clear" w:color="auto" w:fill="D9D9D9" w:themeFill="background1" w:themeFillShade="D9"/>
            <w:vAlign w:val="center"/>
          </w:tcPr>
          <w:p w:rsidR="00AE2D1C" w:rsidRPr="002A0892" w:rsidRDefault="00AE2D1C" w:rsidP="00447D86">
            <w:pPr>
              <w:spacing w:before="60" w:after="60"/>
              <w:jc w:val="right"/>
              <w:rPr>
                <w:rFonts w:ascii="Arial Narrow" w:hAnsi="Arial Narrow"/>
                <w:b/>
              </w:rPr>
            </w:pPr>
            <w:r>
              <w:rPr>
                <w:rFonts w:ascii="Arial Narrow" w:hAnsi="Arial Narrow"/>
                <w:b/>
              </w:rPr>
              <w:t>Investičná priorita 3</w:t>
            </w:r>
            <w:r w:rsidRPr="002A0892">
              <w:rPr>
                <w:rFonts w:ascii="Arial Narrow" w:hAnsi="Arial Narrow"/>
                <w:b/>
              </w:rPr>
              <w:t>.</w:t>
            </w:r>
          </w:p>
        </w:tc>
        <w:tc>
          <w:tcPr>
            <w:tcW w:w="12048" w:type="dxa"/>
            <w:gridSpan w:val="6"/>
            <w:shd w:val="clear" w:color="auto" w:fill="D9D9D9" w:themeFill="background1" w:themeFillShade="D9"/>
            <w:vAlign w:val="center"/>
          </w:tcPr>
          <w:p w:rsidR="00AE2D1C" w:rsidRPr="002A0892" w:rsidRDefault="00AE2D1C" w:rsidP="00447D86">
            <w:pPr>
              <w:spacing w:before="60" w:after="60"/>
              <w:rPr>
                <w:rFonts w:ascii="Arial Narrow" w:hAnsi="Arial Narrow"/>
              </w:rPr>
            </w:pPr>
            <w:r w:rsidRPr="005648FD">
              <w:rPr>
                <w:rFonts w:ascii="Arial Narrow" w:hAnsi="Arial Narrow"/>
              </w:rPr>
              <w:t>Zachovanie, ochrana, podpora a rozvoj prírodného a kultúrneho dedičstva (6c)</w:t>
            </w:r>
          </w:p>
        </w:tc>
      </w:tr>
      <w:tr w:rsidR="00AE2D1C" w:rsidRPr="002A0892" w:rsidTr="00417EE9">
        <w:tc>
          <w:tcPr>
            <w:tcW w:w="2235" w:type="dxa"/>
            <w:gridSpan w:val="2"/>
            <w:shd w:val="clear" w:color="auto" w:fill="D9D9D9" w:themeFill="background1" w:themeFillShade="D9"/>
            <w:vAlign w:val="center"/>
          </w:tcPr>
          <w:p w:rsidR="00AE2D1C" w:rsidRPr="002A0892" w:rsidRDefault="00AE2D1C" w:rsidP="00447D86">
            <w:pPr>
              <w:spacing w:before="60" w:after="60"/>
              <w:jc w:val="right"/>
              <w:rPr>
                <w:rFonts w:ascii="Arial Narrow" w:hAnsi="Arial Narrow"/>
                <w:b/>
              </w:rPr>
            </w:pPr>
            <w:r>
              <w:rPr>
                <w:rFonts w:ascii="Arial Narrow" w:hAnsi="Arial Narrow"/>
                <w:b/>
              </w:rPr>
              <w:t>Špecifický cieľ 2.1</w:t>
            </w:r>
            <w:r w:rsidRPr="002A0892">
              <w:rPr>
                <w:rFonts w:ascii="Arial Narrow" w:hAnsi="Arial Narrow"/>
                <w:b/>
              </w:rPr>
              <w:t xml:space="preserve">     </w:t>
            </w:r>
          </w:p>
        </w:tc>
        <w:tc>
          <w:tcPr>
            <w:tcW w:w="12048" w:type="dxa"/>
            <w:gridSpan w:val="6"/>
            <w:shd w:val="clear" w:color="auto" w:fill="D9D9D9" w:themeFill="background1" w:themeFillShade="D9"/>
            <w:vAlign w:val="center"/>
          </w:tcPr>
          <w:p w:rsidR="00AE2D1C" w:rsidRPr="002A0892" w:rsidRDefault="00AE2D1C" w:rsidP="00447D86">
            <w:pPr>
              <w:spacing w:before="60" w:after="60"/>
              <w:rPr>
                <w:rFonts w:ascii="Arial Narrow" w:hAnsi="Arial Narrow"/>
              </w:rPr>
            </w:pPr>
            <w:r w:rsidRPr="005648FD">
              <w:rPr>
                <w:rFonts w:ascii="Arial Narrow" w:hAnsi="Arial Narrow"/>
              </w:rPr>
              <w:t>Zvýšenie atraktívnosti kultúrneho a prírodného dedičstva pre obyvateľov a návštevníkov cezhraničného regiónu</w:t>
            </w:r>
          </w:p>
        </w:tc>
      </w:tr>
      <w:tr w:rsidR="00D12133" w:rsidRPr="00AE2D1C" w:rsidTr="00D832AC">
        <w:tc>
          <w:tcPr>
            <w:tcW w:w="5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No.</w:t>
            </w:r>
          </w:p>
        </w:tc>
        <w:tc>
          <w:tcPr>
            <w:tcW w:w="2409" w:type="dxa"/>
            <w:gridSpan w:val="2"/>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Názov ukazovateľa</w:t>
            </w:r>
          </w:p>
        </w:tc>
        <w:tc>
          <w:tcPr>
            <w:tcW w:w="637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Definícia ukazovateľa</w:t>
            </w:r>
          </w:p>
        </w:tc>
        <w:tc>
          <w:tcPr>
            <w:tcW w:w="11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Merná jednotka</w:t>
            </w:r>
          </w:p>
        </w:tc>
        <w:tc>
          <w:tcPr>
            <w:tcW w:w="155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Čas plnenia</w:t>
            </w:r>
          </w:p>
        </w:tc>
        <w:tc>
          <w:tcPr>
            <w:tcW w:w="993"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Príznak rizika</w:t>
            </w:r>
          </w:p>
        </w:tc>
        <w:tc>
          <w:tcPr>
            <w:tcW w:w="1275"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 xml:space="preserve">Relevancia </w:t>
            </w:r>
            <w:r w:rsidR="00C66335" w:rsidRPr="00AC0793">
              <w:rPr>
                <w:rFonts w:ascii="Arial Narrow" w:hAnsi="Arial Narrow"/>
                <w:b/>
                <w:sz w:val="24"/>
                <w:szCs w:val="24"/>
              </w:rPr>
              <w:br/>
            </w:r>
            <w:r w:rsidRPr="00AC0793">
              <w:rPr>
                <w:rFonts w:ascii="Arial Narrow" w:hAnsi="Arial Narrow"/>
                <w:b/>
                <w:sz w:val="24"/>
                <w:szCs w:val="24"/>
              </w:rPr>
              <w:t>k HP</w:t>
            </w:r>
          </w:p>
        </w:tc>
      </w:tr>
      <w:tr w:rsidR="00011B5D"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P0686</w:t>
            </w:r>
          </w:p>
        </w:tc>
        <w:tc>
          <w:tcPr>
            <w:tcW w:w="2409" w:type="dxa"/>
            <w:gridSpan w:val="2"/>
            <w:vAlign w:val="center"/>
          </w:tcPr>
          <w:p w:rsidR="00011B5D" w:rsidRPr="009477CE" w:rsidRDefault="00011B5D">
            <w:pPr>
              <w:spacing w:before="120" w:after="120"/>
              <w:rPr>
                <w:rFonts w:ascii="Arial Narrow" w:hAnsi="Arial Narrow" w:cs="Arial"/>
                <w:sz w:val="24"/>
                <w:szCs w:val="24"/>
                <w:lang w:eastAsia="en-GB"/>
              </w:rPr>
            </w:pPr>
            <w:r w:rsidRPr="009477CE">
              <w:rPr>
                <w:rFonts w:ascii="Arial Narrow" w:hAnsi="Arial Narrow" w:cs="Arial"/>
                <w:sz w:val="24"/>
                <w:szCs w:val="24"/>
              </w:rPr>
              <w:t xml:space="preserve">Zhodnotené objekty kultúrneho a prírodného dedičstva </w:t>
            </w:r>
          </w:p>
        </w:tc>
        <w:tc>
          <w:tcPr>
            <w:tcW w:w="6379" w:type="dxa"/>
            <w:vAlign w:val="center"/>
          </w:tcPr>
          <w:p w:rsidR="00011B5D" w:rsidRPr="001F33CF" w:rsidRDefault="001548BD" w:rsidP="008F3FEA">
            <w:pPr>
              <w:spacing w:before="120" w:after="120"/>
              <w:rPr>
                <w:rFonts w:ascii="Arial Narrow" w:hAnsi="Arial Narrow"/>
                <w:sz w:val="24"/>
                <w:szCs w:val="24"/>
              </w:rPr>
            </w:pPr>
            <w:r w:rsidRPr="001548BD">
              <w:rPr>
                <w:rFonts w:ascii="Arial Narrow" w:hAnsi="Arial Narrow"/>
                <w:sz w:val="24"/>
                <w:szCs w:val="24"/>
              </w:rPr>
              <w:t>Rekonštrukcia/revitalizácia turisticky atraktívnych objektov kultúrneho/prírodného dedičstva, výstavba/rekonštrukcia odpočívadiel/ oddychových zón, parkovísk vrátane parkovísk typu „P+R“ pri turistických destináciách, budovanie infraštruktúrnych prvkov bezbariérového prístupu, vytvorenie sprievodnej infraštruktúry, vybavenia/mobiliárov a pod.</w:t>
            </w:r>
          </w:p>
        </w:tc>
        <w:tc>
          <w:tcPr>
            <w:tcW w:w="1134" w:type="dxa"/>
            <w:vAlign w:val="center"/>
          </w:tcPr>
          <w:p w:rsidR="00011B5D" w:rsidRPr="009477CE" w:rsidRDefault="00011B5D">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C84976">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HP UR</w:t>
            </w:r>
          </w:p>
        </w:tc>
      </w:tr>
      <w:tr w:rsidR="00011B5D" w:rsidRPr="00AE2D1C" w:rsidTr="00D716D1">
        <w:trPr>
          <w:cantSplit/>
          <w:trHeight w:val="2269"/>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P0681</w:t>
            </w:r>
          </w:p>
        </w:tc>
        <w:tc>
          <w:tcPr>
            <w:tcW w:w="2409" w:type="dxa"/>
            <w:gridSpan w:val="2"/>
            <w:vAlign w:val="center"/>
          </w:tcPr>
          <w:p w:rsidR="00011B5D" w:rsidRPr="009477CE" w:rsidRDefault="00011B5D">
            <w:pPr>
              <w:spacing w:before="120" w:after="120"/>
              <w:rPr>
                <w:rFonts w:ascii="Arial Narrow" w:hAnsi="Arial Narrow" w:cs="Arial"/>
                <w:sz w:val="24"/>
                <w:szCs w:val="24"/>
                <w:lang w:eastAsia="en-GB"/>
              </w:rPr>
            </w:pPr>
            <w:r w:rsidRPr="009477CE">
              <w:rPr>
                <w:rFonts w:ascii="Arial Narrow" w:hAnsi="Arial Narrow" w:cs="Arial"/>
                <w:sz w:val="24"/>
                <w:szCs w:val="24"/>
              </w:rPr>
              <w:t>Vytvorené ucelené produkty zhodnocujúce kultúrne a prírodné dedičstvo</w:t>
            </w:r>
          </w:p>
        </w:tc>
        <w:tc>
          <w:tcPr>
            <w:tcW w:w="6379" w:type="dxa"/>
            <w:vAlign w:val="center"/>
          </w:tcPr>
          <w:p w:rsidR="00011B5D" w:rsidRPr="001F33CF" w:rsidRDefault="001548BD" w:rsidP="00696964">
            <w:pPr>
              <w:spacing w:before="120" w:after="120"/>
              <w:rPr>
                <w:rFonts w:ascii="Arial Narrow" w:hAnsi="Arial Narrow"/>
                <w:sz w:val="24"/>
                <w:szCs w:val="24"/>
              </w:rPr>
            </w:pPr>
            <w:r w:rsidRPr="001548BD">
              <w:rPr>
                <w:rFonts w:ascii="Arial Narrow" w:hAnsi="Arial Narrow"/>
                <w:sz w:val="24"/>
                <w:szCs w:val="24"/>
              </w:rPr>
              <w:t>Produkt je ponukový balíček, ktorý predstavuje spoločnú, cezhraničnú a atraktívnu ponuku (spoločnú značku) pre návštevníkov a zabezpečí zviditeľnenie daného kultúrneho alebo prírodného dedičstva. Spoločné regionálne/tematické kampane propagujúce prírodné a kultúrne atraktivity a spoločné územie ako turistickú destináciu, vytvorené mediálne produkty, produkty destinačného managementu, mobilných technológií pre prezentáciu a propagáciu, nástroje podpory cestovného ruchu (napr. turistické karty, rodinné pasy).</w:t>
            </w:r>
          </w:p>
        </w:tc>
        <w:tc>
          <w:tcPr>
            <w:tcW w:w="1134" w:type="dxa"/>
            <w:vAlign w:val="center"/>
          </w:tcPr>
          <w:p w:rsidR="00011B5D" w:rsidRPr="009477CE" w:rsidRDefault="00011B5D">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C84976">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N/A</w:t>
            </w:r>
          </w:p>
        </w:tc>
      </w:tr>
      <w:tr w:rsidR="00A474F5" w:rsidRPr="00AE2D1C" w:rsidTr="00D716D1">
        <w:trPr>
          <w:cantSplit/>
          <w:trHeight w:val="1134"/>
        </w:trPr>
        <w:tc>
          <w:tcPr>
            <w:tcW w:w="534" w:type="dxa"/>
            <w:textDirection w:val="btLr"/>
            <w:vAlign w:val="center"/>
          </w:tcPr>
          <w:p w:rsidR="00A474F5"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P0002</w:t>
            </w:r>
          </w:p>
        </w:tc>
        <w:tc>
          <w:tcPr>
            <w:tcW w:w="2409" w:type="dxa"/>
            <w:gridSpan w:val="2"/>
            <w:vAlign w:val="center"/>
          </w:tcPr>
          <w:p w:rsidR="00A474F5" w:rsidRPr="009477CE" w:rsidRDefault="00A474F5">
            <w:pPr>
              <w:spacing w:before="120" w:after="120"/>
              <w:rPr>
                <w:rFonts w:ascii="Arial Narrow" w:hAnsi="Arial Narrow" w:cs="Arial"/>
                <w:sz w:val="24"/>
                <w:szCs w:val="24"/>
                <w:lang w:eastAsia="en-GB"/>
              </w:rPr>
            </w:pPr>
            <w:r w:rsidRPr="009477CE">
              <w:rPr>
                <w:rFonts w:ascii="Arial Narrow" w:hAnsi="Arial Narrow" w:cs="Arial"/>
                <w:sz w:val="24"/>
                <w:szCs w:val="24"/>
              </w:rPr>
              <w:t>Celková dĺžka novovybudovaných alebo zmodernizovaných cyklistických ciest a turistických chodníkov</w:t>
            </w:r>
          </w:p>
        </w:tc>
        <w:tc>
          <w:tcPr>
            <w:tcW w:w="6379" w:type="dxa"/>
            <w:vAlign w:val="center"/>
          </w:tcPr>
          <w:p w:rsidR="00A474F5" w:rsidRPr="001F33CF" w:rsidRDefault="001548BD" w:rsidP="00696964">
            <w:pPr>
              <w:spacing w:before="120" w:after="120"/>
              <w:rPr>
                <w:rFonts w:ascii="Arial Narrow" w:hAnsi="Arial Narrow"/>
                <w:sz w:val="24"/>
                <w:szCs w:val="24"/>
              </w:rPr>
            </w:pPr>
            <w:r w:rsidRPr="001548BD">
              <w:rPr>
                <w:rFonts w:ascii="Arial Narrow" w:hAnsi="Arial Narrow"/>
                <w:sz w:val="24"/>
                <w:szCs w:val="24"/>
              </w:rPr>
              <w:t xml:space="preserve">Počet kilometrov novovybudovaných/modernizovaných cyklistických chodníkov a cyklotrás, turistických chodníkov, tematických náučných chodníkov, alebo špecifických chodníkov a trás pre rekreačnú alebo športovú turistiku, ktoré preukázateľne zabezpečia zlepšenie prístup ku kultúrne a prírodne významným lokalitám v cezhraničnom regióne alebo zabezpečia ich vzájomne prepojenie.   </w:t>
            </w:r>
          </w:p>
        </w:tc>
        <w:tc>
          <w:tcPr>
            <w:tcW w:w="1134" w:type="dxa"/>
            <w:vAlign w:val="center"/>
          </w:tcPr>
          <w:p w:rsidR="00A474F5" w:rsidRPr="009477CE" w:rsidRDefault="00A474F5">
            <w:pPr>
              <w:spacing w:before="120" w:after="120"/>
              <w:jc w:val="center"/>
              <w:rPr>
                <w:rFonts w:ascii="Arial Narrow" w:hAnsi="Arial Narrow" w:cs="Arial"/>
                <w:sz w:val="24"/>
                <w:szCs w:val="24"/>
                <w:lang w:eastAsia="en-GB"/>
              </w:rPr>
            </w:pPr>
            <w:r w:rsidRPr="009477CE">
              <w:rPr>
                <w:rFonts w:ascii="Arial Narrow" w:hAnsi="Arial Narrow" w:cs="Arial"/>
                <w:sz w:val="24"/>
                <w:szCs w:val="24"/>
              </w:rPr>
              <w:t>km</w:t>
            </w:r>
          </w:p>
        </w:tc>
        <w:tc>
          <w:tcPr>
            <w:tcW w:w="1559" w:type="dxa"/>
            <w:vAlign w:val="center"/>
          </w:tcPr>
          <w:p w:rsidR="00A474F5"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A474F5" w:rsidRDefault="00A474F5" w:rsidP="00011B5D">
            <w:pPr>
              <w:jc w:val="center"/>
            </w:pPr>
            <w:r w:rsidRPr="00C84976">
              <w:rPr>
                <w:rFonts w:ascii="Arial Narrow" w:hAnsi="Arial Narrow"/>
                <w:sz w:val="24"/>
                <w:szCs w:val="24"/>
              </w:rPr>
              <w:t>N/A</w:t>
            </w:r>
          </w:p>
        </w:tc>
        <w:tc>
          <w:tcPr>
            <w:tcW w:w="1275" w:type="dxa"/>
            <w:vAlign w:val="center"/>
          </w:tcPr>
          <w:p w:rsidR="00A474F5" w:rsidRPr="00AE2D1C" w:rsidRDefault="00FC557A" w:rsidP="000204E4">
            <w:pPr>
              <w:jc w:val="center"/>
              <w:rPr>
                <w:rFonts w:ascii="Arial Narrow" w:hAnsi="Arial Narrow"/>
                <w:sz w:val="24"/>
                <w:szCs w:val="24"/>
              </w:rPr>
            </w:pPr>
            <w:r>
              <w:rPr>
                <w:rFonts w:ascii="Arial Narrow" w:hAnsi="Arial Narrow"/>
                <w:sz w:val="24"/>
                <w:szCs w:val="24"/>
              </w:rPr>
              <w:t>HP UR</w:t>
            </w:r>
          </w:p>
        </w:tc>
      </w:tr>
      <w:tr w:rsidR="00A474F5" w:rsidRPr="00AE2D1C" w:rsidTr="00D716D1">
        <w:trPr>
          <w:cantSplit/>
          <w:trHeight w:val="1134"/>
        </w:trPr>
        <w:tc>
          <w:tcPr>
            <w:tcW w:w="534" w:type="dxa"/>
            <w:textDirection w:val="btLr"/>
            <w:vAlign w:val="center"/>
          </w:tcPr>
          <w:p w:rsidR="00A474F5"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lastRenderedPageBreak/>
              <w:t>P0016</w:t>
            </w:r>
          </w:p>
        </w:tc>
        <w:tc>
          <w:tcPr>
            <w:tcW w:w="2409" w:type="dxa"/>
            <w:gridSpan w:val="2"/>
            <w:vAlign w:val="center"/>
          </w:tcPr>
          <w:p w:rsidR="00A474F5" w:rsidRPr="009477CE" w:rsidRDefault="001548BD">
            <w:pPr>
              <w:spacing w:before="120" w:after="120"/>
              <w:rPr>
                <w:rFonts w:ascii="Arial Narrow" w:hAnsi="Arial Narrow" w:cs="Arial"/>
                <w:sz w:val="24"/>
                <w:szCs w:val="24"/>
                <w:lang w:eastAsia="en-GB"/>
              </w:rPr>
            </w:pPr>
            <w:r w:rsidRPr="001548BD">
              <w:rPr>
                <w:rFonts w:ascii="Arial Narrow" w:hAnsi="Arial Narrow" w:cs="Arial"/>
                <w:sz w:val="24"/>
                <w:szCs w:val="24"/>
              </w:rPr>
              <w:t>Celková dĺžka rekonštruovaných alebo zrenovovaných ciest (II. a III. triedy)</w:t>
            </w:r>
          </w:p>
        </w:tc>
        <w:tc>
          <w:tcPr>
            <w:tcW w:w="6379" w:type="dxa"/>
            <w:vAlign w:val="center"/>
          </w:tcPr>
          <w:p w:rsidR="00A474F5" w:rsidRPr="009477CE" w:rsidRDefault="001548BD" w:rsidP="009144E0">
            <w:pPr>
              <w:spacing w:before="120" w:after="120"/>
              <w:rPr>
                <w:rFonts w:ascii="Arial Narrow" w:hAnsi="Arial Narrow"/>
                <w:sz w:val="24"/>
                <w:szCs w:val="24"/>
              </w:rPr>
            </w:pPr>
            <w:r w:rsidRPr="001548BD">
              <w:rPr>
                <w:rFonts w:ascii="Arial Narrow" w:hAnsi="Arial Narrow"/>
                <w:sz w:val="24"/>
                <w:szCs w:val="20"/>
              </w:rPr>
              <w:t>Ukazovateľ vyjadruje celkovú dĺžku zrekonštruovaných ciest II. a III. triedy v rámci projektu.</w:t>
            </w:r>
          </w:p>
        </w:tc>
        <w:tc>
          <w:tcPr>
            <w:tcW w:w="1134" w:type="dxa"/>
            <w:vAlign w:val="center"/>
          </w:tcPr>
          <w:p w:rsidR="00A474F5" w:rsidRPr="009477CE" w:rsidRDefault="00A474F5">
            <w:pPr>
              <w:spacing w:before="120" w:after="120"/>
              <w:jc w:val="center"/>
              <w:rPr>
                <w:rFonts w:ascii="Arial Narrow" w:hAnsi="Arial Narrow" w:cs="Arial"/>
                <w:sz w:val="24"/>
                <w:szCs w:val="24"/>
                <w:lang w:eastAsia="en-GB"/>
              </w:rPr>
            </w:pPr>
            <w:r w:rsidRPr="009477CE">
              <w:rPr>
                <w:rFonts w:ascii="Arial Narrow" w:hAnsi="Arial Narrow" w:cs="Arial"/>
                <w:sz w:val="24"/>
                <w:szCs w:val="24"/>
              </w:rPr>
              <w:t>km</w:t>
            </w:r>
          </w:p>
        </w:tc>
        <w:tc>
          <w:tcPr>
            <w:tcW w:w="1559" w:type="dxa"/>
            <w:vAlign w:val="center"/>
          </w:tcPr>
          <w:p w:rsidR="00A474F5"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A474F5" w:rsidRDefault="00A474F5" w:rsidP="00011B5D">
            <w:pPr>
              <w:jc w:val="center"/>
            </w:pPr>
            <w:r w:rsidRPr="00C84976">
              <w:rPr>
                <w:rFonts w:ascii="Arial Narrow" w:hAnsi="Arial Narrow"/>
                <w:sz w:val="24"/>
                <w:szCs w:val="24"/>
              </w:rPr>
              <w:t>N/A</w:t>
            </w:r>
          </w:p>
        </w:tc>
        <w:tc>
          <w:tcPr>
            <w:tcW w:w="1275" w:type="dxa"/>
            <w:vAlign w:val="center"/>
          </w:tcPr>
          <w:p w:rsidR="00A474F5" w:rsidRPr="00AE2D1C" w:rsidRDefault="00FC557A" w:rsidP="000204E4">
            <w:pPr>
              <w:jc w:val="center"/>
              <w:rPr>
                <w:rFonts w:ascii="Arial Narrow" w:hAnsi="Arial Narrow"/>
                <w:sz w:val="24"/>
                <w:szCs w:val="24"/>
              </w:rPr>
            </w:pPr>
            <w:r>
              <w:rPr>
                <w:rFonts w:ascii="Arial Narrow" w:hAnsi="Arial Narrow"/>
                <w:sz w:val="24"/>
                <w:szCs w:val="24"/>
              </w:rPr>
              <w:t>HP UR</w:t>
            </w:r>
          </w:p>
        </w:tc>
      </w:tr>
    </w:tbl>
    <w:p w:rsidR="00AE2D1C" w:rsidRPr="00426C14" w:rsidRDefault="00AE2D1C" w:rsidP="00D12133">
      <w:pPr>
        <w:spacing w:after="0"/>
        <w:rPr>
          <w:rFonts w:ascii="Arial Narrow" w:hAnsi="Arial Narrow"/>
          <w:sz w:val="36"/>
          <w:szCs w:val="24"/>
        </w:rPr>
      </w:pPr>
    </w:p>
    <w:tbl>
      <w:tblPr>
        <w:tblStyle w:val="Mriekatabuky"/>
        <w:tblW w:w="14283" w:type="dxa"/>
        <w:tblLook w:val="04A0" w:firstRow="1" w:lastRow="0" w:firstColumn="1" w:lastColumn="0" w:noHBand="0" w:noVBand="1"/>
      </w:tblPr>
      <w:tblGrid>
        <w:gridCol w:w="739"/>
        <w:gridCol w:w="1686"/>
        <w:gridCol w:w="683"/>
        <w:gridCol w:w="6183"/>
        <w:gridCol w:w="1185"/>
        <w:gridCol w:w="1543"/>
        <w:gridCol w:w="990"/>
        <w:gridCol w:w="1274"/>
      </w:tblGrid>
      <w:tr w:rsidR="00AE2D1C" w:rsidRPr="002A0892" w:rsidTr="00417EE9">
        <w:tc>
          <w:tcPr>
            <w:tcW w:w="2232" w:type="dxa"/>
            <w:gridSpan w:val="2"/>
            <w:shd w:val="clear" w:color="auto" w:fill="D9D9D9" w:themeFill="background1" w:themeFillShade="D9"/>
            <w:vAlign w:val="center"/>
          </w:tcPr>
          <w:p w:rsidR="00AE2D1C" w:rsidRPr="002A0892" w:rsidRDefault="00AE2D1C" w:rsidP="007137DA">
            <w:pPr>
              <w:spacing w:before="120" w:after="120"/>
              <w:jc w:val="right"/>
              <w:rPr>
                <w:rFonts w:ascii="Arial Narrow" w:hAnsi="Arial Narrow"/>
                <w:b/>
              </w:rPr>
            </w:pPr>
            <w:r>
              <w:rPr>
                <w:rFonts w:ascii="Arial Narrow" w:hAnsi="Arial Narrow"/>
                <w:b/>
              </w:rPr>
              <w:t>Investičná priorita 4</w:t>
            </w:r>
            <w:r w:rsidRPr="002A0892">
              <w:rPr>
                <w:rFonts w:ascii="Arial Narrow" w:hAnsi="Arial Narrow"/>
                <w:b/>
              </w:rPr>
              <w:t>.</w:t>
            </w:r>
          </w:p>
        </w:tc>
        <w:tc>
          <w:tcPr>
            <w:tcW w:w="12051" w:type="dxa"/>
            <w:gridSpan w:val="6"/>
            <w:shd w:val="clear" w:color="auto" w:fill="D9D9D9" w:themeFill="background1" w:themeFillShade="D9"/>
            <w:vAlign w:val="center"/>
          </w:tcPr>
          <w:p w:rsidR="00AE2D1C" w:rsidRPr="002A0892" w:rsidRDefault="00AE2D1C" w:rsidP="007137DA">
            <w:pPr>
              <w:spacing w:before="120" w:after="120"/>
              <w:rPr>
                <w:rFonts w:ascii="Arial Narrow" w:hAnsi="Arial Narrow"/>
              </w:rPr>
            </w:pPr>
            <w:r w:rsidRPr="008F5BBE">
              <w:rPr>
                <w:rFonts w:ascii="Arial Narrow" w:hAnsi="Arial Narrow"/>
              </w:rPr>
              <w:t>Ochrana a obnova biologickej diverzity a pôdy a podpory ekosystémových služieb vrátane siete Natura 2000 a zelených infraštruktúr (6d)</w:t>
            </w:r>
          </w:p>
        </w:tc>
      </w:tr>
      <w:tr w:rsidR="00AE2D1C" w:rsidRPr="002A0892" w:rsidTr="00417EE9">
        <w:tc>
          <w:tcPr>
            <w:tcW w:w="2232" w:type="dxa"/>
            <w:gridSpan w:val="2"/>
            <w:shd w:val="clear" w:color="auto" w:fill="D9D9D9" w:themeFill="background1" w:themeFillShade="D9"/>
            <w:vAlign w:val="center"/>
          </w:tcPr>
          <w:p w:rsidR="00AE2D1C" w:rsidRPr="002A0892" w:rsidRDefault="00AE2D1C" w:rsidP="007137DA">
            <w:pPr>
              <w:spacing w:before="120" w:after="120"/>
              <w:jc w:val="right"/>
              <w:rPr>
                <w:rFonts w:ascii="Arial Narrow" w:hAnsi="Arial Narrow"/>
                <w:b/>
              </w:rPr>
            </w:pPr>
            <w:r>
              <w:rPr>
                <w:rFonts w:ascii="Arial Narrow" w:hAnsi="Arial Narrow"/>
                <w:b/>
              </w:rPr>
              <w:t>Špecifický cieľ 2.2</w:t>
            </w:r>
            <w:r w:rsidRPr="002A0892">
              <w:rPr>
                <w:rFonts w:ascii="Arial Narrow" w:hAnsi="Arial Narrow"/>
                <w:b/>
              </w:rPr>
              <w:t xml:space="preserve">     </w:t>
            </w:r>
          </w:p>
        </w:tc>
        <w:tc>
          <w:tcPr>
            <w:tcW w:w="12051" w:type="dxa"/>
            <w:gridSpan w:val="6"/>
            <w:shd w:val="clear" w:color="auto" w:fill="D9D9D9" w:themeFill="background1" w:themeFillShade="D9"/>
            <w:vAlign w:val="center"/>
          </w:tcPr>
          <w:p w:rsidR="00AE2D1C" w:rsidRPr="002A0892" w:rsidRDefault="00AE2D1C" w:rsidP="007137DA">
            <w:pPr>
              <w:spacing w:before="120" w:after="120"/>
              <w:rPr>
                <w:rFonts w:ascii="Arial Narrow" w:hAnsi="Arial Narrow"/>
              </w:rPr>
            </w:pPr>
            <w:r w:rsidRPr="008F5BBE">
              <w:rPr>
                <w:rFonts w:ascii="Arial Narrow" w:hAnsi="Arial Narrow"/>
              </w:rPr>
              <w:t>Ochrana biodiverzity cezhraničného územia prostredníctvom spolupráce v oblasti ochrany a koordinovaného riadenia prírodne významných území</w:t>
            </w:r>
          </w:p>
        </w:tc>
      </w:tr>
      <w:tr w:rsidR="00D832AC" w:rsidRPr="00AE2D1C" w:rsidTr="00D832AC">
        <w:tc>
          <w:tcPr>
            <w:tcW w:w="5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No.</w:t>
            </w:r>
          </w:p>
        </w:tc>
        <w:tc>
          <w:tcPr>
            <w:tcW w:w="2399" w:type="dxa"/>
            <w:gridSpan w:val="2"/>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Názov ukazovateľa</w:t>
            </w:r>
          </w:p>
        </w:tc>
        <w:tc>
          <w:tcPr>
            <w:tcW w:w="6332"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Definícia ukazovateľa</w:t>
            </w:r>
          </w:p>
        </w:tc>
        <w:tc>
          <w:tcPr>
            <w:tcW w:w="1191"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Merná jednotka</w:t>
            </w:r>
          </w:p>
        </w:tc>
        <w:tc>
          <w:tcPr>
            <w:tcW w:w="155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Čas plnenia</w:t>
            </w:r>
          </w:p>
        </w:tc>
        <w:tc>
          <w:tcPr>
            <w:tcW w:w="993"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Príznak rizika</w:t>
            </w:r>
          </w:p>
        </w:tc>
        <w:tc>
          <w:tcPr>
            <w:tcW w:w="1275"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 xml:space="preserve">Relevancia </w:t>
            </w:r>
            <w:r w:rsidR="00C66335" w:rsidRPr="00AC0793">
              <w:rPr>
                <w:rFonts w:ascii="Arial Narrow" w:hAnsi="Arial Narrow"/>
                <w:b/>
                <w:sz w:val="24"/>
                <w:szCs w:val="24"/>
              </w:rPr>
              <w:br/>
            </w:r>
            <w:r w:rsidRPr="00AC0793">
              <w:rPr>
                <w:rFonts w:ascii="Arial Narrow" w:hAnsi="Arial Narrow"/>
                <w:b/>
                <w:sz w:val="24"/>
                <w:szCs w:val="24"/>
              </w:rPr>
              <w:t>k HP</w:t>
            </w:r>
          </w:p>
        </w:tc>
      </w:tr>
      <w:tr w:rsidR="00011B5D"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P0633</w:t>
            </w:r>
          </w:p>
        </w:tc>
        <w:tc>
          <w:tcPr>
            <w:tcW w:w="2399" w:type="dxa"/>
            <w:gridSpan w:val="2"/>
            <w:vAlign w:val="center"/>
          </w:tcPr>
          <w:p w:rsidR="00011B5D" w:rsidRPr="009477CE" w:rsidRDefault="00011B5D">
            <w:pPr>
              <w:spacing w:before="120" w:after="120"/>
              <w:rPr>
                <w:rFonts w:ascii="Arial Narrow" w:hAnsi="Arial Narrow" w:cs="Arial"/>
                <w:sz w:val="24"/>
                <w:szCs w:val="24"/>
                <w:lang w:eastAsia="en-GB"/>
              </w:rPr>
            </w:pPr>
            <w:r w:rsidRPr="009477CE">
              <w:rPr>
                <w:rFonts w:ascii="Arial Narrow" w:hAnsi="Arial Narrow" w:cs="Arial"/>
                <w:sz w:val="24"/>
                <w:szCs w:val="24"/>
              </w:rPr>
              <w:t xml:space="preserve">Systémové nástroje na zvýšenie efektívnosti ochrany prírody </w:t>
            </w:r>
            <w:r w:rsidR="00BB637D">
              <w:rPr>
                <w:rFonts w:ascii="Arial Narrow" w:hAnsi="Arial Narrow" w:cs="Arial"/>
                <w:sz w:val="24"/>
                <w:szCs w:val="24"/>
              </w:rPr>
              <w:br/>
            </w:r>
            <w:r w:rsidRPr="009477CE">
              <w:rPr>
                <w:rFonts w:ascii="Arial Narrow" w:hAnsi="Arial Narrow" w:cs="Arial"/>
                <w:sz w:val="24"/>
                <w:szCs w:val="24"/>
              </w:rPr>
              <w:t>a biodiverzity</w:t>
            </w:r>
          </w:p>
        </w:tc>
        <w:tc>
          <w:tcPr>
            <w:tcW w:w="6332" w:type="dxa"/>
            <w:vAlign w:val="center"/>
          </w:tcPr>
          <w:p w:rsidR="004029A8" w:rsidRPr="00993F9F" w:rsidRDefault="001548BD" w:rsidP="00A15892">
            <w:pPr>
              <w:spacing w:before="120" w:after="120"/>
              <w:rPr>
                <w:rFonts w:ascii="Arial Narrow" w:hAnsi="Arial Narrow"/>
                <w:sz w:val="24"/>
                <w:szCs w:val="24"/>
              </w:rPr>
            </w:pPr>
            <w:r w:rsidRPr="001548BD">
              <w:rPr>
                <w:rFonts w:ascii="Arial Narrow" w:hAnsi="Arial Narrow"/>
                <w:sz w:val="24"/>
                <w:szCs w:val="24"/>
              </w:rPr>
              <w:t>Systémové nástroje, ktoré boli primárne vytvorené na zlepšenie ochrany prírodne cenných území s cieľom zabezpečiť biodiverzitu cezhraničného regiónu ako monitorovanie stavu, nástroje slúžiace na výmenu a zdieľanie informácií a dát, databázy, spoločné metodiky a hodnotenia, vytvorené súbory doporučených opatrení/záchranných programov, eradikácia /regulácia invazívnych druhov,  informačné a technické nástroje.</w:t>
            </w:r>
          </w:p>
        </w:tc>
        <w:tc>
          <w:tcPr>
            <w:tcW w:w="1191" w:type="dxa"/>
            <w:vAlign w:val="center"/>
          </w:tcPr>
          <w:p w:rsidR="00011B5D" w:rsidRPr="009477CE" w:rsidRDefault="00011B5D">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7F1972">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HP UR</w:t>
            </w:r>
          </w:p>
        </w:tc>
      </w:tr>
      <w:tr w:rsidR="00011B5D"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P0684</w:t>
            </w:r>
          </w:p>
        </w:tc>
        <w:tc>
          <w:tcPr>
            <w:tcW w:w="2399" w:type="dxa"/>
            <w:gridSpan w:val="2"/>
            <w:vAlign w:val="center"/>
          </w:tcPr>
          <w:p w:rsidR="00011B5D" w:rsidRPr="009477CE" w:rsidRDefault="00011B5D">
            <w:pPr>
              <w:spacing w:before="120" w:after="120"/>
              <w:rPr>
                <w:rFonts w:ascii="Arial Narrow" w:hAnsi="Arial Narrow" w:cs="Arial"/>
                <w:sz w:val="24"/>
                <w:szCs w:val="24"/>
                <w:lang w:eastAsia="en-GB"/>
              </w:rPr>
            </w:pPr>
            <w:r w:rsidRPr="009477CE">
              <w:rPr>
                <w:rFonts w:ascii="Arial Narrow" w:hAnsi="Arial Narrow" w:cs="Arial"/>
                <w:sz w:val="24"/>
                <w:szCs w:val="24"/>
              </w:rPr>
              <w:t xml:space="preserve">Zavedené ekostabilizačné prvky </w:t>
            </w:r>
            <w:r w:rsidR="00BB637D">
              <w:rPr>
                <w:rFonts w:ascii="Arial Narrow" w:hAnsi="Arial Narrow" w:cs="Arial"/>
                <w:sz w:val="24"/>
                <w:szCs w:val="24"/>
              </w:rPr>
              <w:br/>
            </w:r>
            <w:r w:rsidRPr="009477CE">
              <w:rPr>
                <w:rFonts w:ascii="Arial Narrow" w:hAnsi="Arial Narrow" w:cs="Arial"/>
                <w:sz w:val="24"/>
                <w:szCs w:val="24"/>
              </w:rPr>
              <w:t>v krajine</w:t>
            </w:r>
          </w:p>
        </w:tc>
        <w:tc>
          <w:tcPr>
            <w:tcW w:w="6332" w:type="dxa"/>
            <w:vAlign w:val="center"/>
          </w:tcPr>
          <w:p w:rsidR="00011B5D" w:rsidRPr="00993F9F" w:rsidRDefault="0059416C" w:rsidP="0059416C">
            <w:pPr>
              <w:spacing w:before="120" w:after="120"/>
              <w:rPr>
                <w:rFonts w:ascii="Arial Narrow" w:hAnsi="Arial Narrow"/>
                <w:sz w:val="24"/>
                <w:szCs w:val="24"/>
              </w:rPr>
            </w:pPr>
            <w:r w:rsidRPr="00993F9F">
              <w:rPr>
                <w:rFonts w:ascii="Arial Narrow" w:hAnsi="Arial Narrow" w:cs="Arial"/>
                <w:sz w:val="24"/>
                <w:szCs w:val="24"/>
              </w:rPr>
              <w:t>Ekostabilizačné prvky p</w:t>
            </w:r>
            <w:r w:rsidRPr="00993F9F">
              <w:rPr>
                <w:rFonts w:ascii="Arial Narrow" w:hAnsi="Arial Narrow"/>
                <w:sz w:val="24"/>
                <w:szCs w:val="24"/>
              </w:rPr>
              <w:t>osilňujúce ekologickú stabilitu krajiny a to prostredníctvom vegetácie, ktorá stabilizuje povrch krajiny (ochrana pred eróziou) a priaznivo ovplyvňujúce stav ďalších, menej stabilných ekosystémov (napr. funkcia vetrolamu, živého plota, remízky, rybníka, mokrade v oráčinovej krajine).</w:t>
            </w:r>
          </w:p>
        </w:tc>
        <w:tc>
          <w:tcPr>
            <w:tcW w:w="1191" w:type="dxa"/>
            <w:vAlign w:val="center"/>
          </w:tcPr>
          <w:p w:rsidR="00011B5D" w:rsidRPr="009477CE" w:rsidRDefault="00011B5D">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011B5D"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r w:rsidR="00011B5D">
              <w:rPr>
                <w:rFonts w:ascii="Arial Narrow" w:hAnsi="Arial Narrow"/>
              </w:rPr>
              <w:t>.</w:t>
            </w:r>
          </w:p>
        </w:tc>
        <w:tc>
          <w:tcPr>
            <w:tcW w:w="993" w:type="dxa"/>
            <w:vAlign w:val="center"/>
          </w:tcPr>
          <w:p w:rsidR="00011B5D" w:rsidRDefault="00011B5D" w:rsidP="00011B5D">
            <w:pPr>
              <w:jc w:val="center"/>
            </w:pPr>
            <w:r w:rsidRPr="007F1972">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HP UR</w:t>
            </w:r>
          </w:p>
        </w:tc>
      </w:tr>
      <w:tr w:rsidR="00011B5D" w:rsidRPr="00AE2D1C" w:rsidTr="00D716D1">
        <w:trPr>
          <w:cantSplit/>
          <w:trHeight w:val="1134"/>
        </w:trPr>
        <w:tc>
          <w:tcPr>
            <w:tcW w:w="534" w:type="dxa"/>
            <w:textDirection w:val="btLr"/>
            <w:vAlign w:val="center"/>
          </w:tcPr>
          <w:p w:rsidR="00011B5D"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P0031</w:t>
            </w:r>
          </w:p>
        </w:tc>
        <w:tc>
          <w:tcPr>
            <w:tcW w:w="2399" w:type="dxa"/>
            <w:gridSpan w:val="2"/>
            <w:vAlign w:val="center"/>
          </w:tcPr>
          <w:p w:rsidR="00011B5D" w:rsidRPr="009477CE" w:rsidRDefault="001548BD">
            <w:pPr>
              <w:spacing w:before="120" w:after="120"/>
              <w:rPr>
                <w:rFonts w:ascii="Arial Narrow" w:hAnsi="Arial Narrow" w:cs="Arial"/>
                <w:sz w:val="24"/>
                <w:szCs w:val="24"/>
                <w:lang w:eastAsia="en-GB"/>
              </w:rPr>
            </w:pPr>
            <w:r w:rsidRPr="001548BD">
              <w:rPr>
                <w:rFonts w:ascii="Arial Narrow" w:hAnsi="Arial Narrow" w:cs="Arial"/>
                <w:sz w:val="24"/>
                <w:szCs w:val="24"/>
              </w:rPr>
              <w:t>Celkový povrch rekultivovanej pôdy</w:t>
            </w:r>
          </w:p>
        </w:tc>
        <w:tc>
          <w:tcPr>
            <w:tcW w:w="6332" w:type="dxa"/>
            <w:vAlign w:val="center"/>
          </w:tcPr>
          <w:p w:rsidR="00011B5D" w:rsidRPr="00993F9F" w:rsidRDefault="001548BD" w:rsidP="00993F9F">
            <w:pPr>
              <w:spacing w:before="120" w:after="120"/>
              <w:rPr>
                <w:rFonts w:ascii="Arial Narrow" w:hAnsi="Arial Narrow"/>
                <w:sz w:val="24"/>
                <w:szCs w:val="24"/>
              </w:rPr>
            </w:pPr>
            <w:r w:rsidRPr="001548BD">
              <w:rPr>
                <w:rFonts w:ascii="Arial Narrow" w:hAnsi="Arial Narrow"/>
                <w:sz w:val="24"/>
                <w:szCs w:val="24"/>
              </w:rPr>
              <w:t>Celková plocha upravenej alebo regenerovanej kontaminovanej alebo zdevastovanej pôdy, ktorá sa stala vhodnou pre ekonomické aktivity (s výnimkou neoprávnených, napr. poľnohospodárskych alebo lesníckych aktivít) alebo komunitné aktivity na základe zrealizovaných projektov.</w:t>
            </w:r>
          </w:p>
        </w:tc>
        <w:tc>
          <w:tcPr>
            <w:tcW w:w="1191" w:type="dxa"/>
            <w:vAlign w:val="center"/>
          </w:tcPr>
          <w:p w:rsidR="00011B5D" w:rsidRPr="009477CE" w:rsidRDefault="00011B5D">
            <w:pPr>
              <w:spacing w:before="120" w:after="120"/>
              <w:jc w:val="center"/>
              <w:rPr>
                <w:rFonts w:ascii="Arial Narrow" w:hAnsi="Arial Narrow" w:cs="Arial"/>
                <w:sz w:val="24"/>
                <w:szCs w:val="24"/>
                <w:lang w:eastAsia="en-GB"/>
              </w:rPr>
            </w:pPr>
            <w:r w:rsidRPr="009477CE">
              <w:rPr>
                <w:rFonts w:ascii="Arial Narrow" w:hAnsi="Arial Narrow" w:cs="Arial"/>
                <w:sz w:val="24"/>
                <w:szCs w:val="24"/>
              </w:rPr>
              <w:t>ha</w:t>
            </w:r>
          </w:p>
        </w:tc>
        <w:tc>
          <w:tcPr>
            <w:tcW w:w="1559" w:type="dxa"/>
            <w:vAlign w:val="center"/>
          </w:tcPr>
          <w:p w:rsidR="00011B5D"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011B5D" w:rsidRDefault="00011B5D" w:rsidP="00011B5D">
            <w:pPr>
              <w:jc w:val="center"/>
            </w:pPr>
            <w:r w:rsidRPr="007F1972">
              <w:rPr>
                <w:rFonts w:ascii="Arial Narrow" w:hAnsi="Arial Narrow"/>
                <w:sz w:val="24"/>
                <w:szCs w:val="24"/>
              </w:rPr>
              <w:t>N/A</w:t>
            </w:r>
          </w:p>
        </w:tc>
        <w:tc>
          <w:tcPr>
            <w:tcW w:w="1275" w:type="dxa"/>
            <w:vAlign w:val="center"/>
          </w:tcPr>
          <w:p w:rsidR="00011B5D" w:rsidRPr="00AE2D1C" w:rsidRDefault="00FC557A" w:rsidP="000204E4">
            <w:pPr>
              <w:jc w:val="center"/>
              <w:rPr>
                <w:rFonts w:ascii="Arial Narrow" w:hAnsi="Arial Narrow"/>
                <w:sz w:val="24"/>
                <w:szCs w:val="24"/>
              </w:rPr>
            </w:pPr>
            <w:r>
              <w:rPr>
                <w:rFonts w:ascii="Arial Narrow" w:hAnsi="Arial Narrow"/>
                <w:sz w:val="24"/>
                <w:szCs w:val="24"/>
              </w:rPr>
              <w:t>HP UR</w:t>
            </w:r>
          </w:p>
        </w:tc>
      </w:tr>
    </w:tbl>
    <w:p w:rsidR="00426C14" w:rsidRDefault="00426C14" w:rsidP="001B120E">
      <w:pPr>
        <w:spacing w:after="0"/>
        <w:rPr>
          <w:rFonts w:ascii="Arial Narrow" w:hAnsi="Arial Narrow"/>
          <w:sz w:val="24"/>
          <w:szCs w:val="24"/>
        </w:rPr>
      </w:pPr>
    </w:p>
    <w:p w:rsidR="00447D86" w:rsidRDefault="00447D86" w:rsidP="001B120E">
      <w:pPr>
        <w:spacing w:after="0"/>
        <w:rPr>
          <w:rFonts w:ascii="Arial Narrow" w:hAnsi="Arial Narrow"/>
          <w:sz w:val="24"/>
          <w:szCs w:val="24"/>
        </w:rPr>
      </w:pPr>
    </w:p>
    <w:p w:rsidR="00D12133" w:rsidRDefault="00D12133" w:rsidP="00D12133">
      <w:pPr>
        <w:spacing w:after="120"/>
        <w:rPr>
          <w:rFonts w:ascii="Arial Narrow" w:hAnsi="Arial Narrow"/>
          <w:b/>
          <w:sz w:val="28"/>
          <w:szCs w:val="24"/>
        </w:rPr>
      </w:pPr>
      <w:r>
        <w:rPr>
          <w:rFonts w:ascii="Arial Narrow" w:hAnsi="Arial Narrow"/>
          <w:b/>
          <w:sz w:val="28"/>
          <w:szCs w:val="24"/>
        </w:rPr>
        <w:t xml:space="preserve">Prioritná os 3 </w:t>
      </w:r>
      <w:r w:rsidRPr="00D12133">
        <w:rPr>
          <w:rFonts w:ascii="Arial Narrow" w:hAnsi="Arial Narrow"/>
          <w:b/>
          <w:sz w:val="28"/>
          <w:szCs w:val="24"/>
        </w:rPr>
        <w:t>Rozvoj miestnych iniciatív</w:t>
      </w:r>
    </w:p>
    <w:tbl>
      <w:tblPr>
        <w:tblStyle w:val="Mriekatabuky"/>
        <w:tblW w:w="14283" w:type="dxa"/>
        <w:tblLayout w:type="fixed"/>
        <w:tblLook w:val="04A0" w:firstRow="1" w:lastRow="0" w:firstColumn="1" w:lastColumn="0" w:noHBand="0" w:noVBand="1"/>
      </w:tblPr>
      <w:tblGrid>
        <w:gridCol w:w="534"/>
        <w:gridCol w:w="1697"/>
        <w:gridCol w:w="702"/>
        <w:gridCol w:w="6330"/>
        <w:gridCol w:w="1193"/>
        <w:gridCol w:w="1559"/>
        <w:gridCol w:w="993"/>
        <w:gridCol w:w="1275"/>
      </w:tblGrid>
      <w:tr w:rsidR="00AE2D1C" w:rsidRPr="002A0892" w:rsidTr="00417EE9">
        <w:tc>
          <w:tcPr>
            <w:tcW w:w="2231" w:type="dxa"/>
            <w:gridSpan w:val="2"/>
            <w:shd w:val="clear" w:color="auto" w:fill="D9D9D9" w:themeFill="background1" w:themeFillShade="D9"/>
            <w:vAlign w:val="center"/>
          </w:tcPr>
          <w:p w:rsidR="00AE2D1C" w:rsidRPr="002A0892" w:rsidRDefault="00AE2D1C" w:rsidP="007137DA">
            <w:pPr>
              <w:spacing w:before="120" w:after="120"/>
              <w:jc w:val="right"/>
              <w:rPr>
                <w:rFonts w:ascii="Arial Narrow" w:hAnsi="Arial Narrow"/>
                <w:b/>
              </w:rPr>
            </w:pPr>
            <w:r>
              <w:rPr>
                <w:rFonts w:ascii="Arial Narrow" w:hAnsi="Arial Narrow"/>
                <w:b/>
              </w:rPr>
              <w:t>Investičná priorita 5</w:t>
            </w:r>
            <w:r w:rsidRPr="002A0892">
              <w:rPr>
                <w:rFonts w:ascii="Arial Narrow" w:hAnsi="Arial Narrow"/>
                <w:b/>
              </w:rPr>
              <w:t>.</w:t>
            </w:r>
          </w:p>
        </w:tc>
        <w:tc>
          <w:tcPr>
            <w:tcW w:w="12052" w:type="dxa"/>
            <w:gridSpan w:val="6"/>
            <w:shd w:val="clear" w:color="auto" w:fill="D9D9D9" w:themeFill="background1" w:themeFillShade="D9"/>
            <w:vAlign w:val="center"/>
          </w:tcPr>
          <w:p w:rsidR="00AE2D1C" w:rsidRPr="002A0892" w:rsidRDefault="00AE2D1C" w:rsidP="007137DA">
            <w:pPr>
              <w:spacing w:before="120" w:after="120"/>
              <w:rPr>
                <w:rFonts w:ascii="Arial Narrow" w:hAnsi="Arial Narrow"/>
              </w:rPr>
            </w:pPr>
            <w:r w:rsidRPr="00D91269">
              <w:rPr>
                <w:rFonts w:ascii="Arial Narrow" w:hAnsi="Arial Narrow"/>
              </w:rPr>
              <w:t>Podpora právne a administratívnej spolupráce a spolupráce medzi občanmi a inštitúciami (11b)</w:t>
            </w:r>
          </w:p>
        </w:tc>
      </w:tr>
      <w:tr w:rsidR="00AE2D1C" w:rsidRPr="002A0892" w:rsidTr="00417EE9">
        <w:tc>
          <w:tcPr>
            <w:tcW w:w="2231" w:type="dxa"/>
            <w:gridSpan w:val="2"/>
            <w:shd w:val="clear" w:color="auto" w:fill="D9D9D9" w:themeFill="background1" w:themeFillShade="D9"/>
            <w:vAlign w:val="center"/>
          </w:tcPr>
          <w:p w:rsidR="00AE2D1C" w:rsidRPr="002A0892" w:rsidRDefault="00AE2D1C" w:rsidP="007137DA">
            <w:pPr>
              <w:spacing w:before="120" w:after="120"/>
              <w:jc w:val="right"/>
              <w:rPr>
                <w:rFonts w:ascii="Arial Narrow" w:hAnsi="Arial Narrow"/>
                <w:b/>
              </w:rPr>
            </w:pPr>
            <w:r>
              <w:rPr>
                <w:rFonts w:ascii="Arial Narrow" w:hAnsi="Arial Narrow"/>
                <w:b/>
              </w:rPr>
              <w:t>Špecifický cieľ 3.1</w:t>
            </w:r>
            <w:r w:rsidRPr="002A0892">
              <w:rPr>
                <w:rFonts w:ascii="Arial Narrow" w:hAnsi="Arial Narrow"/>
                <w:b/>
              </w:rPr>
              <w:t xml:space="preserve">     </w:t>
            </w:r>
          </w:p>
        </w:tc>
        <w:tc>
          <w:tcPr>
            <w:tcW w:w="12052" w:type="dxa"/>
            <w:gridSpan w:val="6"/>
            <w:shd w:val="clear" w:color="auto" w:fill="D9D9D9" w:themeFill="background1" w:themeFillShade="D9"/>
            <w:vAlign w:val="center"/>
          </w:tcPr>
          <w:p w:rsidR="00AE2D1C" w:rsidRPr="002A0892" w:rsidRDefault="00AE2D1C" w:rsidP="007137DA">
            <w:pPr>
              <w:spacing w:before="120" w:after="120"/>
              <w:rPr>
                <w:rFonts w:ascii="Arial Narrow" w:hAnsi="Arial Narrow"/>
              </w:rPr>
            </w:pPr>
            <w:r w:rsidRPr="00D91269">
              <w:rPr>
                <w:rFonts w:ascii="Arial Narrow" w:hAnsi="Arial Narrow"/>
              </w:rPr>
              <w:t>Zvýšenie kvalitatívnej úrovne cezhraničnej spolupráce miestnych a regionálnych aktérov</w:t>
            </w:r>
          </w:p>
        </w:tc>
      </w:tr>
      <w:tr w:rsidR="00224B8B" w:rsidRPr="00AE2D1C" w:rsidTr="00D832AC">
        <w:tc>
          <w:tcPr>
            <w:tcW w:w="534"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No.</w:t>
            </w:r>
          </w:p>
        </w:tc>
        <w:tc>
          <w:tcPr>
            <w:tcW w:w="2399" w:type="dxa"/>
            <w:gridSpan w:val="2"/>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Názov ukazovateľa</w:t>
            </w:r>
          </w:p>
        </w:tc>
        <w:tc>
          <w:tcPr>
            <w:tcW w:w="6330"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Definícia ukazovateľa</w:t>
            </w:r>
          </w:p>
        </w:tc>
        <w:tc>
          <w:tcPr>
            <w:tcW w:w="1193"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Merná jednotka</w:t>
            </w:r>
          </w:p>
        </w:tc>
        <w:tc>
          <w:tcPr>
            <w:tcW w:w="1559"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Čas plnenia</w:t>
            </w:r>
          </w:p>
        </w:tc>
        <w:tc>
          <w:tcPr>
            <w:tcW w:w="993"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Príznak rizika</w:t>
            </w:r>
          </w:p>
        </w:tc>
        <w:tc>
          <w:tcPr>
            <w:tcW w:w="1275" w:type="dxa"/>
            <w:vAlign w:val="center"/>
          </w:tcPr>
          <w:p w:rsidR="00D12133" w:rsidRPr="00AC0793" w:rsidRDefault="00D12133" w:rsidP="000204E4">
            <w:pPr>
              <w:jc w:val="center"/>
              <w:rPr>
                <w:rFonts w:ascii="Arial Narrow" w:hAnsi="Arial Narrow"/>
                <w:b/>
                <w:sz w:val="24"/>
                <w:szCs w:val="24"/>
              </w:rPr>
            </w:pPr>
            <w:r w:rsidRPr="00AC0793">
              <w:rPr>
                <w:rFonts w:ascii="Arial Narrow" w:hAnsi="Arial Narrow"/>
                <w:b/>
                <w:sz w:val="24"/>
                <w:szCs w:val="24"/>
              </w:rPr>
              <w:t xml:space="preserve">Relevancia </w:t>
            </w:r>
            <w:r w:rsidR="00C66335" w:rsidRPr="00AC0793">
              <w:rPr>
                <w:rFonts w:ascii="Arial Narrow" w:hAnsi="Arial Narrow"/>
                <w:b/>
                <w:sz w:val="24"/>
                <w:szCs w:val="24"/>
              </w:rPr>
              <w:br/>
            </w:r>
            <w:r w:rsidRPr="00AC0793">
              <w:rPr>
                <w:rFonts w:ascii="Arial Narrow" w:hAnsi="Arial Narrow"/>
                <w:b/>
                <w:sz w:val="24"/>
                <w:szCs w:val="24"/>
              </w:rPr>
              <w:t>k HP</w:t>
            </w:r>
          </w:p>
        </w:tc>
      </w:tr>
      <w:tr w:rsidR="00D12133" w:rsidRPr="00AE2D1C" w:rsidTr="00D716D1">
        <w:trPr>
          <w:cantSplit/>
          <w:trHeight w:val="1134"/>
        </w:trPr>
        <w:tc>
          <w:tcPr>
            <w:tcW w:w="534" w:type="dxa"/>
            <w:textDirection w:val="btLr"/>
            <w:vAlign w:val="center"/>
          </w:tcPr>
          <w:p w:rsidR="00D12133" w:rsidRPr="009477CE" w:rsidRDefault="00E175A3" w:rsidP="00E175A3">
            <w:pPr>
              <w:spacing w:before="120" w:after="120"/>
              <w:ind w:left="113" w:right="113"/>
              <w:jc w:val="center"/>
              <w:rPr>
                <w:rFonts w:ascii="Arial Narrow" w:hAnsi="Arial Narrow" w:cs="Arial"/>
                <w:sz w:val="24"/>
                <w:szCs w:val="24"/>
                <w:lang w:eastAsia="en-GB"/>
              </w:rPr>
            </w:pPr>
            <w:r>
              <w:rPr>
                <w:rFonts w:ascii="Arial Narrow" w:hAnsi="Arial Narrow" w:cs="Arial"/>
                <w:sz w:val="24"/>
                <w:szCs w:val="24"/>
              </w:rPr>
              <w:t>P0110</w:t>
            </w:r>
          </w:p>
        </w:tc>
        <w:tc>
          <w:tcPr>
            <w:tcW w:w="2399" w:type="dxa"/>
            <w:gridSpan w:val="2"/>
            <w:vAlign w:val="center"/>
          </w:tcPr>
          <w:p w:rsidR="00D12133" w:rsidRPr="009477CE" w:rsidRDefault="00D12133">
            <w:pPr>
              <w:spacing w:before="120" w:after="120"/>
              <w:rPr>
                <w:rFonts w:ascii="Arial Narrow" w:hAnsi="Arial Narrow" w:cs="Arial"/>
                <w:sz w:val="24"/>
                <w:szCs w:val="24"/>
                <w:lang w:eastAsia="en-GB"/>
              </w:rPr>
            </w:pPr>
            <w:r w:rsidRPr="009477CE">
              <w:rPr>
                <w:rFonts w:ascii="Arial Narrow" w:hAnsi="Arial Narrow" w:cs="Arial"/>
                <w:sz w:val="24"/>
                <w:szCs w:val="24"/>
              </w:rPr>
              <w:t>Partneri aktívne zapojení do spoločných aktivít</w:t>
            </w:r>
          </w:p>
        </w:tc>
        <w:tc>
          <w:tcPr>
            <w:tcW w:w="6330" w:type="dxa"/>
            <w:vAlign w:val="center"/>
          </w:tcPr>
          <w:p w:rsidR="00D12133" w:rsidRPr="009477CE" w:rsidRDefault="0008502A" w:rsidP="00993F9F">
            <w:pPr>
              <w:spacing w:before="120" w:after="120"/>
              <w:jc w:val="both"/>
              <w:rPr>
                <w:rFonts w:ascii="Arial Narrow" w:hAnsi="Arial Narrow"/>
                <w:sz w:val="24"/>
                <w:szCs w:val="24"/>
              </w:rPr>
            </w:pPr>
            <w:r>
              <w:rPr>
                <w:rFonts w:ascii="Arial Narrow" w:hAnsi="Arial Narrow"/>
                <w:sz w:val="24"/>
                <w:szCs w:val="24"/>
              </w:rPr>
              <w:t>P</w:t>
            </w:r>
            <w:r w:rsidR="00F059A5">
              <w:rPr>
                <w:rFonts w:ascii="Arial Narrow" w:hAnsi="Arial Narrow"/>
                <w:sz w:val="24"/>
                <w:szCs w:val="24"/>
              </w:rPr>
              <w:t>artneri</w:t>
            </w:r>
            <w:r>
              <w:rPr>
                <w:rFonts w:ascii="Arial Narrow" w:hAnsi="Arial Narrow"/>
                <w:sz w:val="24"/>
                <w:szCs w:val="24"/>
              </w:rPr>
              <w:t xml:space="preserve"> aktívne sa podieľajúci na spoločnom projekte v rámci aktivít uvedenej investičnej </w:t>
            </w:r>
            <w:r w:rsidR="00F059A5">
              <w:rPr>
                <w:rFonts w:ascii="Arial Narrow" w:hAnsi="Arial Narrow"/>
                <w:sz w:val="24"/>
                <w:szCs w:val="24"/>
              </w:rPr>
              <w:t xml:space="preserve">priority/špecifického cieľa, na ktoré sa daný ukazovateľ vzťahuje. </w:t>
            </w:r>
            <w:r>
              <w:rPr>
                <w:rFonts w:ascii="Arial Narrow" w:hAnsi="Arial Narrow"/>
                <w:sz w:val="24"/>
                <w:szCs w:val="24"/>
              </w:rPr>
              <w:t xml:space="preserve"> </w:t>
            </w:r>
          </w:p>
        </w:tc>
        <w:tc>
          <w:tcPr>
            <w:tcW w:w="1193" w:type="dxa"/>
            <w:vAlign w:val="center"/>
          </w:tcPr>
          <w:p w:rsidR="00D12133" w:rsidRPr="009477CE" w:rsidRDefault="00D12133" w:rsidP="000204E4">
            <w:pPr>
              <w:spacing w:before="120" w:after="120"/>
              <w:jc w:val="center"/>
              <w:rPr>
                <w:rFonts w:ascii="Arial Narrow" w:hAnsi="Arial Narrow" w:cs="Arial"/>
                <w:sz w:val="24"/>
                <w:szCs w:val="24"/>
                <w:lang w:eastAsia="en-GB"/>
              </w:rPr>
            </w:pPr>
            <w:r w:rsidRPr="009477CE">
              <w:rPr>
                <w:rFonts w:ascii="Arial Narrow" w:hAnsi="Arial Narrow" w:cs="Arial"/>
                <w:sz w:val="24"/>
                <w:szCs w:val="24"/>
              </w:rPr>
              <w:t>Počet</w:t>
            </w:r>
          </w:p>
        </w:tc>
        <w:tc>
          <w:tcPr>
            <w:tcW w:w="1559" w:type="dxa"/>
            <w:vAlign w:val="center"/>
          </w:tcPr>
          <w:p w:rsidR="00D12133" w:rsidRPr="00AE2D1C" w:rsidRDefault="0001233F" w:rsidP="000204E4">
            <w:pPr>
              <w:rPr>
                <w:rFonts w:ascii="Arial Narrow" w:hAnsi="Arial Narrow"/>
                <w:sz w:val="24"/>
                <w:szCs w:val="24"/>
              </w:rPr>
            </w:pPr>
            <w:r w:rsidRPr="0001233F">
              <w:rPr>
                <w:rFonts w:ascii="Arial Narrow" w:hAnsi="Arial Narrow"/>
                <w:sz w:val="24"/>
                <w:szCs w:val="24"/>
              </w:rPr>
              <w:t>Najneskôr k dátumu ukončenia realizácie aktivít projektu.</w:t>
            </w:r>
          </w:p>
        </w:tc>
        <w:tc>
          <w:tcPr>
            <w:tcW w:w="993" w:type="dxa"/>
            <w:vAlign w:val="center"/>
          </w:tcPr>
          <w:p w:rsidR="00D12133" w:rsidRPr="00AE2D1C" w:rsidRDefault="00011B5D" w:rsidP="000204E4">
            <w:pPr>
              <w:jc w:val="center"/>
              <w:rPr>
                <w:rFonts w:ascii="Arial Narrow" w:hAnsi="Arial Narrow"/>
                <w:sz w:val="24"/>
                <w:szCs w:val="24"/>
              </w:rPr>
            </w:pPr>
            <w:r>
              <w:rPr>
                <w:rFonts w:ascii="Arial Narrow" w:hAnsi="Arial Narrow"/>
                <w:sz w:val="24"/>
                <w:szCs w:val="24"/>
              </w:rPr>
              <w:t>N/A</w:t>
            </w:r>
          </w:p>
        </w:tc>
        <w:tc>
          <w:tcPr>
            <w:tcW w:w="1275" w:type="dxa"/>
            <w:vAlign w:val="center"/>
          </w:tcPr>
          <w:p w:rsidR="00D12133" w:rsidRPr="00AE2D1C" w:rsidRDefault="00FC557A" w:rsidP="000204E4">
            <w:pPr>
              <w:jc w:val="center"/>
              <w:rPr>
                <w:rFonts w:ascii="Arial Narrow" w:hAnsi="Arial Narrow"/>
                <w:sz w:val="24"/>
                <w:szCs w:val="24"/>
              </w:rPr>
            </w:pPr>
            <w:r>
              <w:rPr>
                <w:rFonts w:ascii="Arial Narrow" w:hAnsi="Arial Narrow"/>
                <w:sz w:val="24"/>
                <w:szCs w:val="24"/>
              </w:rPr>
              <w:t>N/A</w:t>
            </w:r>
          </w:p>
        </w:tc>
      </w:tr>
    </w:tbl>
    <w:p w:rsidR="00AE2D1C" w:rsidRPr="00AE2D1C" w:rsidRDefault="00011B5D">
      <w:pPr>
        <w:rPr>
          <w:rFonts w:ascii="Arial Narrow" w:hAnsi="Arial Narrow"/>
          <w:sz w:val="24"/>
          <w:szCs w:val="24"/>
        </w:rPr>
      </w:pPr>
      <w:r>
        <w:rPr>
          <w:rFonts w:ascii="Arial Narrow" w:hAnsi="Arial Narrow"/>
          <w:sz w:val="24"/>
          <w:szCs w:val="24"/>
        </w:rPr>
        <w:t xml:space="preserve"> </w:t>
      </w:r>
    </w:p>
    <w:sectPr w:rsidR="00AE2D1C" w:rsidRPr="00AE2D1C" w:rsidSect="00426C14">
      <w:headerReference w:type="default" r:id="rId8"/>
      <w:footerReference w:type="default" r:id="rId9"/>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1D5" w:rsidRDefault="00D731D5" w:rsidP="001B120E">
      <w:pPr>
        <w:spacing w:after="0" w:line="240" w:lineRule="auto"/>
      </w:pPr>
      <w:r>
        <w:separator/>
      </w:r>
    </w:p>
  </w:endnote>
  <w:endnote w:type="continuationSeparator" w:id="0">
    <w:p w:rsidR="00D731D5" w:rsidRDefault="00D731D5" w:rsidP="001B1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A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4596218"/>
      <w:docPartObj>
        <w:docPartGallery w:val="Page Numbers (Bottom of Page)"/>
        <w:docPartUnique/>
      </w:docPartObj>
    </w:sdtPr>
    <w:sdtEndPr>
      <w:rPr>
        <w:rFonts w:ascii="Arial Narrow" w:hAnsi="Arial Narrow"/>
        <w:sz w:val="20"/>
      </w:rPr>
    </w:sdtEndPr>
    <w:sdtContent>
      <w:p w:rsidR="00317D97" w:rsidRPr="00317D97" w:rsidRDefault="00317D97">
        <w:pPr>
          <w:pStyle w:val="Pta"/>
          <w:jc w:val="right"/>
          <w:rPr>
            <w:rFonts w:ascii="Arial Narrow" w:hAnsi="Arial Narrow"/>
            <w:sz w:val="20"/>
          </w:rPr>
        </w:pPr>
        <w:r w:rsidRPr="00317D97">
          <w:rPr>
            <w:rFonts w:ascii="Arial Narrow" w:hAnsi="Arial Narrow"/>
            <w:sz w:val="20"/>
          </w:rPr>
          <w:fldChar w:fldCharType="begin"/>
        </w:r>
        <w:r w:rsidRPr="00317D97">
          <w:rPr>
            <w:rFonts w:ascii="Arial Narrow" w:hAnsi="Arial Narrow"/>
            <w:sz w:val="20"/>
          </w:rPr>
          <w:instrText>PAGE   \* MERGEFORMAT</w:instrText>
        </w:r>
        <w:r w:rsidRPr="00317D97">
          <w:rPr>
            <w:rFonts w:ascii="Arial Narrow" w:hAnsi="Arial Narrow"/>
            <w:sz w:val="20"/>
          </w:rPr>
          <w:fldChar w:fldCharType="separate"/>
        </w:r>
        <w:r w:rsidR="008828C4">
          <w:rPr>
            <w:rFonts w:ascii="Arial Narrow" w:hAnsi="Arial Narrow"/>
            <w:noProof/>
            <w:sz w:val="20"/>
          </w:rPr>
          <w:t>1</w:t>
        </w:r>
        <w:r w:rsidRPr="00317D97">
          <w:rPr>
            <w:rFonts w:ascii="Arial Narrow" w:hAnsi="Arial Narrow"/>
            <w:sz w:val="20"/>
          </w:rPr>
          <w:fldChar w:fldCharType="end"/>
        </w:r>
      </w:p>
    </w:sdtContent>
  </w:sdt>
  <w:p w:rsidR="00317D97" w:rsidRDefault="00317D9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1D5" w:rsidRDefault="00D731D5" w:rsidP="001B120E">
      <w:pPr>
        <w:spacing w:after="0" w:line="240" w:lineRule="auto"/>
      </w:pPr>
      <w:r>
        <w:separator/>
      </w:r>
    </w:p>
  </w:footnote>
  <w:footnote w:type="continuationSeparator" w:id="0">
    <w:p w:rsidR="00D731D5" w:rsidRDefault="00D731D5" w:rsidP="001B1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20E" w:rsidRPr="001B120E" w:rsidRDefault="001B120E">
    <w:pPr>
      <w:pStyle w:val="Hlavika"/>
      <w:rPr>
        <w:rFonts w:ascii="Arial Narrow" w:hAnsi="Arial Narrow"/>
        <w:sz w:val="24"/>
      </w:rPr>
    </w:pPr>
    <w:r w:rsidRPr="001B120E">
      <w:rPr>
        <w:rFonts w:ascii="Arial Narrow" w:hAnsi="Arial Narrow"/>
        <w:sz w:val="24"/>
      </w:rPr>
      <w:ptab w:relativeTo="margin" w:alignment="center" w:leader="none"/>
    </w:r>
    <w:r w:rsidRPr="001B120E">
      <w:rPr>
        <w:rFonts w:ascii="Arial Narrow" w:hAnsi="Arial Narrow"/>
        <w:sz w:val="24"/>
      </w:rPr>
      <w:ptab w:relativeTo="margin" w:alignment="right" w:leader="none"/>
    </w:r>
    <w:r w:rsidRPr="001B120E">
      <w:rPr>
        <w:rFonts w:ascii="Arial Narrow" w:hAnsi="Arial Narrow"/>
        <w:sz w:val="24"/>
      </w:rPr>
      <w:t>Príloha č. 3 Manuálu prípravy a implementácie projektu / časť pre žiadateľa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6293"/>
    <w:multiLevelType w:val="hybridMultilevel"/>
    <w:tmpl w:val="3BBE66E8"/>
    <w:lvl w:ilvl="0" w:tplc="5B3EAC82">
      <w:start w:val="1"/>
      <w:numFmt w:val="decimal"/>
      <w:lvlText w:val="1.%1"/>
      <w:lvlJc w:val="left"/>
      <w:pPr>
        <w:ind w:left="720" w:hanging="360"/>
      </w:pPr>
      <w:rPr>
        <w:rFonts w:ascii="Arial Narrow" w:hAnsi="Arial Narrow"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527D5169"/>
    <w:multiLevelType w:val="hybridMultilevel"/>
    <w:tmpl w:val="EA10FB60"/>
    <w:lvl w:ilvl="0" w:tplc="654EE3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B21"/>
    <w:rsid w:val="00011B5D"/>
    <w:rsid w:val="0001233F"/>
    <w:rsid w:val="0008394F"/>
    <w:rsid w:val="0008502A"/>
    <w:rsid w:val="000E3920"/>
    <w:rsid w:val="000F4051"/>
    <w:rsid w:val="001548BD"/>
    <w:rsid w:val="00157934"/>
    <w:rsid w:val="001A77AA"/>
    <w:rsid w:val="001B120E"/>
    <w:rsid w:val="001F33CF"/>
    <w:rsid w:val="00207788"/>
    <w:rsid w:val="00224B8B"/>
    <w:rsid w:val="00242989"/>
    <w:rsid w:val="00317D97"/>
    <w:rsid w:val="003A0F15"/>
    <w:rsid w:val="003C6967"/>
    <w:rsid w:val="003C7272"/>
    <w:rsid w:val="004029A8"/>
    <w:rsid w:val="00416015"/>
    <w:rsid w:val="00417EE9"/>
    <w:rsid w:val="004253AF"/>
    <w:rsid w:val="00426C14"/>
    <w:rsid w:val="00447D86"/>
    <w:rsid w:val="004A7503"/>
    <w:rsid w:val="004B7B0F"/>
    <w:rsid w:val="004F3883"/>
    <w:rsid w:val="0059416C"/>
    <w:rsid w:val="005A487A"/>
    <w:rsid w:val="00623224"/>
    <w:rsid w:val="00632295"/>
    <w:rsid w:val="00657040"/>
    <w:rsid w:val="00681FAA"/>
    <w:rsid w:val="00696964"/>
    <w:rsid w:val="006A1F05"/>
    <w:rsid w:val="007137DA"/>
    <w:rsid w:val="00786BC6"/>
    <w:rsid w:val="007B1095"/>
    <w:rsid w:val="007B71A6"/>
    <w:rsid w:val="008828C4"/>
    <w:rsid w:val="008F3FEA"/>
    <w:rsid w:val="008F5A86"/>
    <w:rsid w:val="009144E0"/>
    <w:rsid w:val="009477CE"/>
    <w:rsid w:val="00950FF0"/>
    <w:rsid w:val="009563B5"/>
    <w:rsid w:val="00993F9F"/>
    <w:rsid w:val="009A7757"/>
    <w:rsid w:val="009B6FDC"/>
    <w:rsid w:val="00A15892"/>
    <w:rsid w:val="00A30F27"/>
    <w:rsid w:val="00A403DB"/>
    <w:rsid w:val="00A474F5"/>
    <w:rsid w:val="00A50438"/>
    <w:rsid w:val="00AC0793"/>
    <w:rsid w:val="00AE2D1C"/>
    <w:rsid w:val="00B924D9"/>
    <w:rsid w:val="00BA3744"/>
    <w:rsid w:val="00BB637D"/>
    <w:rsid w:val="00BD780E"/>
    <w:rsid w:val="00C02ABA"/>
    <w:rsid w:val="00C0472B"/>
    <w:rsid w:val="00C66335"/>
    <w:rsid w:val="00C76835"/>
    <w:rsid w:val="00CB4B8B"/>
    <w:rsid w:val="00CB7401"/>
    <w:rsid w:val="00CD0B83"/>
    <w:rsid w:val="00CE149A"/>
    <w:rsid w:val="00CE4FAD"/>
    <w:rsid w:val="00D12133"/>
    <w:rsid w:val="00D716D1"/>
    <w:rsid w:val="00D731D5"/>
    <w:rsid w:val="00D832AC"/>
    <w:rsid w:val="00DE1202"/>
    <w:rsid w:val="00E16B53"/>
    <w:rsid w:val="00E175A3"/>
    <w:rsid w:val="00E34F3B"/>
    <w:rsid w:val="00E60B21"/>
    <w:rsid w:val="00E77981"/>
    <w:rsid w:val="00EE5734"/>
    <w:rsid w:val="00EF0C6E"/>
    <w:rsid w:val="00F059A5"/>
    <w:rsid w:val="00FC557A"/>
    <w:rsid w:val="00FD2A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4128E"/>
  <w15:docId w15:val="{5E8DF063-320D-4FD4-9CB9-F4A407D6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B7401"/>
    <w:rPr>
      <w:rFonts w:ascii="Calibri" w:hAnsi="Calibri"/>
    </w:rPr>
  </w:style>
  <w:style w:type="paragraph" w:styleId="Nadpis1">
    <w:name w:val="heading 1"/>
    <w:basedOn w:val="Normlny"/>
    <w:next w:val="Normlny"/>
    <w:link w:val="Nadpis1Char"/>
    <w:autoRedefine/>
    <w:uiPriority w:val="9"/>
    <w:qFormat/>
    <w:rsid w:val="00CB7401"/>
    <w:pPr>
      <w:keepNext/>
      <w:keepLines/>
      <w:suppressAutoHyphens/>
      <w:spacing w:after="0" w:line="240" w:lineRule="auto"/>
      <w:ind w:left="720" w:hanging="360"/>
      <w:outlineLvl w:val="0"/>
    </w:pPr>
    <w:rPr>
      <w:rFonts w:ascii="Arial Narrow" w:hAnsi="Arial Narrow" w:cs="Times New Roman"/>
      <w:b/>
      <w:bCs/>
      <w:caps/>
      <w:kern w:val="32"/>
      <w:sz w:val="28"/>
      <w:szCs w:val="24"/>
    </w:rPr>
  </w:style>
  <w:style w:type="paragraph" w:styleId="Nadpis2">
    <w:name w:val="heading 2"/>
    <w:basedOn w:val="Normlny"/>
    <w:next w:val="Normlny"/>
    <w:link w:val="Nadpis2Char"/>
    <w:uiPriority w:val="9"/>
    <w:unhideWhenUsed/>
    <w:qFormat/>
    <w:rsid w:val="00CB7401"/>
    <w:pPr>
      <w:keepNext/>
      <w:spacing w:before="240" w:after="60"/>
      <w:outlineLvl w:val="1"/>
    </w:pPr>
    <w:rPr>
      <w:rFonts w:ascii="Cambria" w:eastAsia="Times New Roman" w:hAnsi="Cambria" w:cs="Times New Roman"/>
      <w:b/>
      <w:bCs/>
      <w:i/>
      <w:iCs/>
      <w:sz w:val="28"/>
      <w:szCs w:val="28"/>
    </w:rPr>
  </w:style>
  <w:style w:type="paragraph" w:styleId="Nadpis3">
    <w:name w:val="heading 3"/>
    <w:basedOn w:val="Normlny"/>
    <w:next w:val="Normlny"/>
    <w:link w:val="Nadpis3Char"/>
    <w:uiPriority w:val="9"/>
    <w:unhideWhenUsed/>
    <w:qFormat/>
    <w:rsid w:val="00CB7401"/>
    <w:pPr>
      <w:keepNext/>
      <w:spacing w:before="240" w:after="60"/>
      <w:outlineLvl w:val="2"/>
    </w:pPr>
    <w:rPr>
      <w:rFonts w:ascii="Cambria" w:eastAsia="Times New Roman" w:hAnsi="Cambria" w:cs="Times New Roman"/>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B7401"/>
    <w:rPr>
      <w:rFonts w:ascii="Arial Narrow" w:eastAsia="Calibri" w:hAnsi="Arial Narrow" w:cs="Times New Roman"/>
      <w:b/>
      <w:bCs/>
      <w:caps/>
      <w:kern w:val="32"/>
      <w:sz w:val="28"/>
      <w:szCs w:val="24"/>
    </w:rPr>
  </w:style>
  <w:style w:type="character" w:customStyle="1" w:styleId="Nadpis2Char">
    <w:name w:val="Nadpis 2 Char"/>
    <w:basedOn w:val="Predvolenpsmoodseku"/>
    <w:link w:val="Nadpis2"/>
    <w:uiPriority w:val="9"/>
    <w:rsid w:val="00CB7401"/>
    <w:rPr>
      <w:rFonts w:ascii="Cambria" w:eastAsia="Times New Roman" w:hAnsi="Cambria" w:cs="Times New Roman"/>
      <w:b/>
      <w:bCs/>
      <w:i/>
      <w:iCs/>
      <w:sz w:val="28"/>
      <w:szCs w:val="28"/>
    </w:rPr>
  </w:style>
  <w:style w:type="character" w:customStyle="1" w:styleId="Nadpis3Char">
    <w:name w:val="Nadpis 3 Char"/>
    <w:basedOn w:val="Predvolenpsmoodseku"/>
    <w:link w:val="Nadpis3"/>
    <w:uiPriority w:val="9"/>
    <w:rsid w:val="00CB7401"/>
    <w:rPr>
      <w:rFonts w:ascii="Cambria" w:eastAsia="Times New Roman" w:hAnsi="Cambria" w:cs="Times New Roman"/>
      <w:b/>
      <w:bCs/>
      <w:sz w:val="26"/>
      <w:szCs w:val="26"/>
    </w:rPr>
  </w:style>
  <w:style w:type="paragraph" w:styleId="Textpoznmkypodiarou">
    <w:name w:val="footnote text"/>
    <w:aliases w:val="Fußnotentextf,Fuﬂnotentextf,Footnote Text Blue,Footnote,Schriftart: 9 pt,Schriftart: 10 pt,Schriftart: 8 pt,pozn. pod čarou,stile 1,Footnote1,Footnote2,Footnote3,Footnote4,Footnote5,Footnote6,Footnote7,Footnote8,Footnote9,f, Cha"/>
    <w:basedOn w:val="Normlny"/>
    <w:link w:val="TextpoznmkypodiarouChar"/>
    <w:qFormat/>
    <w:rsid w:val="00CB7401"/>
    <w:pPr>
      <w:suppressAutoHyphens/>
      <w:spacing w:after="0" w:line="240" w:lineRule="auto"/>
    </w:pPr>
    <w:rPr>
      <w:rFonts w:ascii="Times New Roman" w:eastAsia="Times New Roman" w:hAnsi="Times New Roman" w:cs="Times New Roman"/>
      <w:sz w:val="20"/>
      <w:szCs w:val="20"/>
      <w:lang w:eastAsia="ar-SA"/>
    </w:rPr>
  </w:style>
  <w:style w:type="character" w:customStyle="1" w:styleId="TextpoznmkypodiarouChar">
    <w:name w:val="Text poznámky pod čiarou Char"/>
    <w:aliases w:val="Fußnotentextf Char,Fuﬂnotentextf Char,Footnote Text Blue Char,Footnote Char,Schriftart: 9 pt Char,Schriftart: 10 pt Char,Schriftart: 8 pt Char,pozn. pod čarou Char,stile 1 Char,Footnote1 Char,Footnote2 Char,Footnote3 Char"/>
    <w:basedOn w:val="Predvolenpsmoodseku"/>
    <w:link w:val="Textpoznmkypodiarou"/>
    <w:rsid w:val="00CB7401"/>
    <w:rPr>
      <w:rFonts w:ascii="Times New Roman" w:eastAsia="Times New Roman" w:hAnsi="Times New Roman" w:cs="Times New Roman"/>
      <w:sz w:val="20"/>
      <w:szCs w:val="20"/>
      <w:lang w:eastAsia="ar-SA"/>
    </w:rPr>
  </w:style>
  <w:style w:type="paragraph" w:styleId="Podtitul">
    <w:name w:val="Subtitle"/>
    <w:basedOn w:val="Normlny"/>
    <w:next w:val="Normlny"/>
    <w:link w:val="PodtitulChar"/>
    <w:autoRedefine/>
    <w:uiPriority w:val="11"/>
    <w:qFormat/>
    <w:rsid w:val="00CB7401"/>
    <w:pPr>
      <w:ind w:left="720" w:hanging="360"/>
    </w:pPr>
    <w:rPr>
      <w:rFonts w:ascii="Arial Narrow" w:hAnsi="Arial Narrow" w:cstheme="majorBidi"/>
      <w:b/>
      <w:iCs/>
      <w:spacing w:val="15"/>
      <w:sz w:val="24"/>
      <w:szCs w:val="24"/>
    </w:rPr>
  </w:style>
  <w:style w:type="character" w:customStyle="1" w:styleId="PodtitulChar">
    <w:name w:val="Podtitul Char"/>
    <w:basedOn w:val="Predvolenpsmoodseku"/>
    <w:link w:val="Podtitul"/>
    <w:uiPriority w:val="11"/>
    <w:rsid w:val="00CB7401"/>
    <w:rPr>
      <w:rFonts w:ascii="Arial Narrow" w:eastAsia="Calibri" w:hAnsi="Arial Narrow" w:cstheme="majorBidi"/>
      <w:b/>
      <w:iCs/>
      <w:spacing w:val="15"/>
      <w:sz w:val="24"/>
      <w:szCs w:val="24"/>
    </w:rPr>
  </w:style>
  <w:style w:type="paragraph" w:styleId="Odsekzoznamu">
    <w:name w:val="List Paragraph"/>
    <w:aliases w:val="body,Odsek zoznamu2"/>
    <w:basedOn w:val="Normlny"/>
    <w:link w:val="OdsekzoznamuChar"/>
    <w:uiPriority w:val="34"/>
    <w:qFormat/>
    <w:rsid w:val="00CB7401"/>
    <w:pPr>
      <w:spacing w:before="120" w:after="120" w:line="288" w:lineRule="auto"/>
      <w:ind w:left="720"/>
      <w:contextualSpacing/>
      <w:jc w:val="both"/>
    </w:pPr>
    <w:rPr>
      <w:rFonts w:ascii="Trebuchet MS" w:eastAsia="Times New Roman" w:hAnsi="Trebuchet MS" w:cs="Times New Roman"/>
      <w:sz w:val="20"/>
      <w:szCs w:val="24"/>
      <w:lang w:eastAsia="de-AT"/>
    </w:rPr>
  </w:style>
  <w:style w:type="character" w:customStyle="1" w:styleId="OdsekzoznamuChar">
    <w:name w:val="Odsek zoznamu Char"/>
    <w:aliases w:val="body Char,Odsek zoznamu2 Char"/>
    <w:link w:val="Odsekzoznamu"/>
    <w:uiPriority w:val="34"/>
    <w:rsid w:val="00CB7401"/>
    <w:rPr>
      <w:rFonts w:ascii="Trebuchet MS" w:eastAsia="Times New Roman" w:hAnsi="Trebuchet MS" w:cs="Times New Roman"/>
      <w:sz w:val="20"/>
      <w:szCs w:val="24"/>
      <w:lang w:eastAsia="de-AT"/>
    </w:rPr>
  </w:style>
  <w:style w:type="table" w:styleId="Mriekatabuky">
    <w:name w:val="Table Grid"/>
    <w:basedOn w:val="Normlnatabuka"/>
    <w:uiPriority w:val="59"/>
    <w:rsid w:val="00632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AE2D1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AE2D1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2133"/>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iPriority w:val="99"/>
    <w:unhideWhenUsed/>
    <w:rsid w:val="001B120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120E"/>
    <w:rPr>
      <w:rFonts w:ascii="Calibri" w:hAnsi="Calibri"/>
    </w:rPr>
  </w:style>
  <w:style w:type="paragraph" w:styleId="Pta">
    <w:name w:val="footer"/>
    <w:basedOn w:val="Normlny"/>
    <w:link w:val="PtaChar"/>
    <w:uiPriority w:val="99"/>
    <w:unhideWhenUsed/>
    <w:rsid w:val="001B120E"/>
    <w:pPr>
      <w:tabs>
        <w:tab w:val="center" w:pos="4536"/>
        <w:tab w:val="right" w:pos="9072"/>
      </w:tabs>
      <w:spacing w:after="0" w:line="240" w:lineRule="auto"/>
    </w:pPr>
  </w:style>
  <w:style w:type="character" w:customStyle="1" w:styleId="PtaChar">
    <w:name w:val="Päta Char"/>
    <w:basedOn w:val="Predvolenpsmoodseku"/>
    <w:link w:val="Pta"/>
    <w:uiPriority w:val="99"/>
    <w:rsid w:val="001B120E"/>
    <w:rPr>
      <w:rFonts w:ascii="Calibri" w:hAnsi="Calibri"/>
    </w:rPr>
  </w:style>
  <w:style w:type="paragraph" w:styleId="Textbubliny">
    <w:name w:val="Balloon Text"/>
    <w:basedOn w:val="Normlny"/>
    <w:link w:val="TextbublinyChar"/>
    <w:uiPriority w:val="99"/>
    <w:semiHidden/>
    <w:unhideWhenUsed/>
    <w:rsid w:val="001B120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B120E"/>
    <w:rPr>
      <w:rFonts w:ascii="Tahoma" w:hAnsi="Tahoma" w:cs="Tahoma"/>
      <w:sz w:val="16"/>
      <w:szCs w:val="16"/>
    </w:rPr>
  </w:style>
  <w:style w:type="paragraph" w:customStyle="1" w:styleId="NormalAgri">
    <w:name w:val="NormalAgri"/>
    <w:basedOn w:val="Normlny"/>
    <w:rsid w:val="0059416C"/>
    <w:pPr>
      <w:overflowPunct w:val="0"/>
      <w:autoSpaceDE w:val="0"/>
      <w:autoSpaceDN w:val="0"/>
      <w:adjustRightInd w:val="0"/>
      <w:spacing w:before="120" w:after="0" w:line="270" w:lineRule="atLeast"/>
      <w:jc w:val="both"/>
      <w:textAlignment w:val="baseline"/>
    </w:pPr>
    <w:rPr>
      <w:rFonts w:ascii="Swis721 AT" w:eastAsia="Times New Roman" w:hAnsi="Swis721 AT" w:cs="Swis721 AT"/>
      <w:color w:val="000000"/>
      <w:sz w:val="21"/>
      <w:szCs w:val="21"/>
      <w:lang w:val="cs-CZ"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F64CD-8203-4351-8F6F-D18F9C2B7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1495</Words>
  <Characters>8527</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MPRR SR</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Cimová Vladena</dc:creator>
  <cp:lastModifiedBy>Krochtová Dominika</cp:lastModifiedBy>
  <cp:revision>100</cp:revision>
  <dcterms:created xsi:type="dcterms:W3CDTF">2016-02-09T13:17:00Z</dcterms:created>
  <dcterms:modified xsi:type="dcterms:W3CDTF">2020-02-03T15:31:00Z</dcterms:modified>
</cp:coreProperties>
</file>